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招 标 文 件</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2692"/>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1606" w:right="0" w:hanging="1606"/>
        <w:jc w:val="both"/>
        <w:pageBreakBefore w:val="0"/>
        <w:spacing w:before="0" w:after="0"/>
        <w:rPr>
          <w:rFonts w:hint="eastAsia"/>
        </w:rPr>
        <w:pBdr>
          <w:top w:val="none" w:color="000000" w:sz="0" w:space="0"/>
          <w:left w:val="none" w:color="000000" w:sz="0" w:space="0"/>
          <w:bottom w:val="none" w:color="000000" w:sz="0" w:space="0"/>
          <w:right w:val="none" w:color="000000" w:sz="0" w:space="0"/>
        </w:pBdr>
      </w:pPr>
      <w:r/>
      <w:bookmarkStart w:id="0" w:name="_Toc14894"/>
      <w:r/>
      <w:bookmarkStart w:id="1" w:name="_Toc8275"/>
      <w:r>
        <w:rPr>
          <w:rFonts w:hint="eastAsia" w:ascii="宋体" w:hAnsi="宋体" w:eastAsia="宋体" w:cs="宋体"/>
          <w:b/>
          <w:color w:val="000000" w:themeColor="text1"/>
          <w:sz w:val="32"/>
          <w:highlight w:val="none"/>
          <w14:textFill>
            <w14:solidFill>
              <w14:schemeClr w14:val="tx1"/>
            </w14:solidFill>
          </w14:textFill>
        </w:rPr>
        <w:t xml:space="preserve">项目名称：</w:t>
      </w:r>
      <w:bookmarkEnd w:id="0"/>
      <w:r/>
      <w:bookmarkEnd w:id="1"/>
      <w:r>
        <w:rPr>
          <w:rFonts w:hint="eastAsia" w:ascii="宋体" w:hAnsi="宋体" w:cs="宋体"/>
          <w:b/>
          <w:color w:val="000000" w:themeColor="text1"/>
          <w:sz w:val="24"/>
          <w:szCs w:val="20"/>
          <w:highlight w:val="none"/>
          <w:lang w:eastAsia="zh-CN"/>
          <w14:textFill>
            <w14:solidFill>
              <w14:schemeClr w14:val="tx1"/>
            </w14:solidFill>
          </w14:textFill>
        </w:rPr>
        <w:t xml:space="preserve">南洋镇正东、才堂、兴隆新型社区物业管理服务采购项目</w:t>
      </w:r>
      <w:r>
        <w:rPr>
          <w:rFonts w:hint="eastAsia" w:ascii="宋体" w:hAnsi="宋体" w:eastAsia="宋体" w:cs="宋体"/>
          <w:b/>
          <w:color w:val="000000" w:themeColor="text1"/>
          <w:sz w:val="24"/>
          <w:szCs w:val="20"/>
          <w:highlight w:val="none"/>
          <w14:textFill>
            <w14:solidFill>
              <w14:schemeClr w14:val="tx1"/>
            </w14:solidFill>
          </w14:textFill>
        </w:rPr>
        <w:t xml:space="preserve"> </w:t>
      </w:r>
      <w:r/>
    </w:p>
    <w:p>
      <w:pPr>
        <w:ind w:right="0"/>
        <w:jc w:val="both"/>
        <w:pageBreakBefore w:val="0"/>
        <w:spacing w:before="0" w:after="0"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21"/>
          <w:highlight w:val="none"/>
          <w14:textFill>
            <w14:solidFill>
              <w14:schemeClr w14:val="tx1"/>
            </w14:solidFill>
          </w14:textFill>
        </w:rPr>
        <w:t xml:space="preserve">项目编号：</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JSZC-320902-JZCG-G2025-</w:t>
      </w:r>
      <w:r>
        <w:rPr>
          <w:rFonts w:hint="eastAsia" w:ascii="宋体" w:hAnsi="宋体" w:cs="宋体"/>
          <w:color w:val="000000" w:themeColor="text1"/>
          <w:sz w:val="28"/>
          <w:szCs w:val="28"/>
          <w:highlight w:val="none"/>
          <w:lang w:val="en-US" w:eastAsia="zh-CN"/>
          <w14:textFill>
            <w14:solidFill>
              <w14:schemeClr w14:val="tx1"/>
            </w14:solidFill>
          </w14:textFill>
        </w:rPr>
        <w:t xml:space="preserve">0068</w:t>
      </w:r>
      <w:r/>
    </w:p>
    <w:p>
      <w:pPr>
        <w:ind w:left="0" w:right="0" w:firstLine="480"/>
        <w:jc w:val="both"/>
        <w:pageBreakBefore w:val="0"/>
        <w:spacing w:before="0" w:after="0"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eastAsia="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t xml:space="preserve">盐城市亭湖区南洋镇人民政府</w:t>
      </w:r>
      <w:r/>
    </w:p>
    <w:p>
      <w:pPr>
        <w:ind w:left="0" w:right="0" w:firstLine="0"/>
        <w:jc w:val="center"/>
        <w:pageBreakBefore w:val="0"/>
        <w:spacing w:before="0" w:after="0" w:line="360" w:lineRule="auto"/>
        <w:rPr>
          <w:rFonts w:hint="eastAsia" w:ascii="宋体" w:hAnsi="宋体" w:eastAsia="宋体" w:cs="宋体"/>
          <w:b/>
          <w:bCs/>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6"/>
          <w:highlight w:val="none"/>
          <w14:textFill>
            <w14:solidFill>
              <w14:schemeClr w14:val="tx1"/>
            </w14:solidFill>
          </w14:textFill>
        </w:rPr>
        <w:t xml:space="preserve">202</w:t>
      </w:r>
      <w:r>
        <w:rPr>
          <w:rFonts w:hint="eastAsia" w:ascii="宋体" w:hAnsi="宋体" w:eastAsia="宋体" w:cs="宋体"/>
          <w:b/>
          <w:bCs/>
          <w:color w:val="000000" w:themeColor="text1"/>
          <w:sz w:val="36"/>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6"/>
          <w:highlight w:val="none"/>
          <w14:textFill>
            <w14:solidFill>
              <w14:schemeClr w14:val="tx1"/>
            </w14:solidFill>
          </w14:textFill>
        </w:rPr>
        <w:t xml:space="preserve">年</w:t>
      </w:r>
      <w:r>
        <w:rPr>
          <w:rFonts w:hint="eastAsia" w:ascii="宋体" w:hAnsi="宋体" w:cs="宋体"/>
          <w:b/>
          <w:bCs/>
          <w:color w:val="000000" w:themeColor="text1"/>
          <w:sz w:val="36"/>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36"/>
          <w:highlight w:val="none"/>
          <w14:textFill>
            <w14:solidFill>
              <w14:schemeClr w14:val="tx1"/>
            </w14:solidFill>
          </w14:textFill>
        </w:rPr>
        <w:t xml:space="preserve">月</w:t>
      </w:r>
      <w:r/>
    </w:p>
    <w:p>
      <w:pPr>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r/>
    </w:p>
    <w:sdt>
      <w:sdtPr>
        <w15:appearance w15:val="boundingBox"/>
        <w15:color w:val="dbdbdb"/>
        <w:id w:val="147457139"/>
        <w:docPartObj>
          <w:docPartGallery w:val="Table of Contents"/>
          <w:docPartUnique w:val="true"/>
        </w:docPartObj>
        <w:rPr>
          <w:rFonts w:ascii="宋体" w:hAnsi="宋体" w:eastAsia="宋体" w:cs="Times New Roman"/>
          <w:color w:val="000000" w:themeColor="text1"/>
          <w:sz w:val="44"/>
          <w:szCs w:val="48"/>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sz w:val="56"/>
              <w:szCs w:val="48"/>
              <w14:textFill>
                <w14:solidFill>
                  <w14:schemeClr w14:val="tx1"/>
                </w14:solidFill>
              </w14:textFill>
            </w:rPr>
          </w:pPr>
          <w:r>
            <w:rPr>
              <w:rFonts w:ascii="宋体" w:hAnsi="宋体" w:eastAsia="宋体"/>
              <w:color w:val="000000" w:themeColor="text1"/>
              <w:sz w:val="44"/>
              <w:szCs w:val="48"/>
              <w14:textFill>
                <w14:solidFill>
                  <w14:schemeClr w14:val="tx1"/>
                </w14:solidFill>
              </w14:textFill>
            </w:rPr>
            <w:t xml:space="preserve">目</w:t>
          </w:r>
          <w:r>
            <w:rPr>
              <w:rFonts w:hint="eastAsia" w:ascii="宋体" w:hAnsi="宋体" w:eastAsia="宋体"/>
              <w:color w:val="000000" w:themeColor="text1"/>
              <w:sz w:val="44"/>
              <w:szCs w:val="48"/>
              <w:lang w:val="en-US" w:eastAsia="zh-CN"/>
              <w14:textFill>
                <w14:solidFill>
                  <w14:schemeClr w14:val="tx1"/>
                </w14:solidFill>
              </w14:textFill>
            </w:rPr>
            <w:t xml:space="preserve">  </w:t>
          </w:r>
          <w:r>
            <w:rPr>
              <w:rFonts w:ascii="宋体" w:hAnsi="宋体" w:eastAsia="宋体"/>
              <w:color w:val="000000" w:themeColor="text1"/>
              <w:sz w:val="44"/>
              <w:szCs w:val="48"/>
              <w14:textFill>
                <w14:solidFill>
                  <w14:schemeClr w14:val="tx1"/>
                </w14:solidFill>
              </w14:textFill>
            </w:rPr>
            <w:t xml:space="preserve">录</w:t>
          </w:r>
          <w:r/>
        </w:p>
        <w:p>
          <w:pPr>
            <w:pStyle w:val="721"/>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"1-1"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_Toc8511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第一章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r/>
        </w:p>
        <w:p>
          <w:pPr>
            <w:pStyle w:val="721"/>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_Toc157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第二章 投标人须知</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fldChar w:fldCharType="end"/>
          </w:r>
          <w:r/>
        </w:p>
        <w:p>
          <w:pPr>
            <w:pStyle w:val="72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_Toc31813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第三章 合同文本</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0</w:t>
          </w:r>
          <w:r/>
        </w:p>
        <w:p>
          <w:pPr>
            <w:pStyle w:val="72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_Toc30134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第四章 采购需求</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0</w:t>
          </w:r>
          <w:r/>
        </w:p>
        <w:p>
          <w:pPr>
            <w:pStyle w:val="72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_Toc22299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第五章 评标方法与评标标准</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7</w:t>
          </w:r>
          <w:r/>
        </w:p>
        <w:p>
          <w:pPr>
            <w:pStyle w:val="72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_Toc20724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第六章 投标文件格式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1</w:t>
          </w:r>
          <w:r/>
        </w:p>
        <w:p>
          <w:pPr>
            <w:pStyle w:val="886"/>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fldChar w:fldCharType="end"/>
          </w:r>
          <w:r/>
        </w:p>
      </w:sdtContent>
    </w:sdt>
    <w:p>
      <w:pPr>
        <w:pStyle w:val="886"/>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r>
      <w:r/>
    </w:p>
    <w:p>
      <w:pPr>
        <w:rPr>
          <w:rFonts w:ascii="黑体" w:hAnsi="Arial" w:eastAsia="黑体"/>
          <w:b/>
          <w:color w:val="000000" w:themeColor="text1"/>
          <w:sz w:val="44"/>
          <w:highlight w:val="none"/>
          <w14:textFill>
            <w14:solidFill>
              <w14:schemeClr w14:val="tx1"/>
            </w14:solidFill>
          </w14:textFill>
        </w:rPr>
      </w:pPr>
      <w:r>
        <w:rPr>
          <w:rFonts w:ascii="黑体" w:hAnsi="Arial" w:eastAsia="黑体"/>
          <w:b/>
          <w:color w:val="000000" w:themeColor="text1"/>
          <w:sz w:val="44"/>
          <w:highlight w:val="none"/>
          <w14:textFill>
            <w14:solidFill>
              <w14:schemeClr w14:val="tx1"/>
            </w14:solidFill>
          </w14:textFill>
        </w:rPr>
        <w:br w:type="page" w:clear="all"/>
      </w:r>
      <w:r/>
    </w:p>
    <w:p>
      <w:pPr>
        <w:pStyle w:val="696"/>
        <w:jc w:val="center"/>
        <w:rPr>
          <w:rFonts w:hint="eastAsia"/>
          <w:color w:val="000000" w:themeColor="text1"/>
          <w14:textFill>
            <w14:solidFill>
              <w14:schemeClr w14:val="tx1"/>
            </w14:solidFill>
          </w14:textFill>
        </w:rPr>
      </w:pPr>
      <w:r/>
      <w:bookmarkStart w:id="2" w:name="_Toc8511"/>
      <w:r/>
      <w:bookmarkStart w:id="3" w:name="_Toc16633"/>
      <w:r>
        <w:rPr>
          <w:rFonts w:hint="eastAsia"/>
          <w:color w:val="000000" w:themeColor="text1"/>
          <w14:textFill>
            <w14:solidFill>
              <w14:schemeClr w14:val="tx1"/>
            </w14:solidFill>
          </w14:textFill>
        </w:rPr>
        <w:t xml:space="preserve">第一章 招标公告</w:t>
      </w:r>
      <w:bookmarkEnd w:id="2"/>
      <w:r/>
      <w:bookmarkEnd w:id="3"/>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南洋镇正东、才堂、兴隆新型社区物业管理</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采购项目</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的潜在投标人应在“苏采云”系统内免费下载获取招标文件（投标人必须在苏采云系统中获取招标文件，方能参与政府采购项目），并于</w:t>
      </w:r>
      <w:r>
        <w:rPr>
          <w:rFonts w:hint="eastAsia" w:ascii="宋体" w:hAnsi="宋体" w:eastAsia="宋体" w:cs="宋体"/>
          <w:b/>
          <w:color w:val="auto"/>
          <w:sz w:val="21"/>
          <w:szCs w:val="21"/>
          <w:highlight w:val="none"/>
          <w:u w:val="single"/>
        </w:rPr>
        <w:t xml:space="preserve">202</w:t>
      </w:r>
      <w:r>
        <w:rPr>
          <w:rFonts w:hint="eastAsia" w:ascii="宋体" w:hAnsi="宋体" w:cs="宋体"/>
          <w:b/>
          <w:color w:val="auto"/>
          <w:sz w:val="21"/>
          <w:szCs w:val="21"/>
          <w:highlight w:val="none"/>
          <w:u w:val="single"/>
          <w:lang w:val="en-US" w:eastAsia="zh-CN"/>
        </w:rPr>
        <w:t xml:space="preserve">6</w:t>
      </w:r>
      <w:r>
        <w:rPr>
          <w:rFonts w:hint="eastAsia" w:ascii="宋体" w:hAnsi="宋体" w:eastAsia="宋体" w:cs="宋体"/>
          <w:b/>
          <w:color w:val="auto"/>
          <w:sz w:val="21"/>
          <w:szCs w:val="21"/>
          <w:highlight w:val="none"/>
          <w:u w:val="single"/>
        </w:rPr>
        <w:t xml:space="preserve">年</w:t>
      </w:r>
      <w:r>
        <w:rPr>
          <w:rFonts w:hint="eastAsia" w:ascii="宋体" w:hAnsi="宋体" w:cs="宋体"/>
          <w:b/>
          <w:color w:val="auto"/>
          <w:sz w:val="21"/>
          <w:szCs w:val="21"/>
          <w:highlight w:val="none"/>
          <w:u w:val="single"/>
          <w:lang w:val="en-US" w:eastAsia="zh-CN"/>
        </w:rPr>
        <w:t xml:space="preserve"> 1 </w:t>
      </w:r>
      <w:r>
        <w:rPr>
          <w:rFonts w:hint="eastAsia" w:ascii="宋体" w:hAnsi="宋体" w:eastAsia="宋体" w:cs="宋体"/>
          <w:b/>
          <w:color w:val="auto"/>
          <w:sz w:val="21"/>
          <w:szCs w:val="21"/>
          <w:highlight w:val="none"/>
          <w:u w:val="single"/>
        </w:rPr>
        <w:t xml:space="preserve">月</w:t>
      </w:r>
      <w:r>
        <w:rPr>
          <w:rFonts w:hint="eastAsia" w:ascii="宋体" w:hAnsi="宋体" w:cs="宋体"/>
          <w:b/>
          <w:color w:val="auto"/>
          <w:sz w:val="21"/>
          <w:szCs w:val="21"/>
          <w:highlight w:val="none"/>
          <w:u w:val="single"/>
          <w:lang w:val="en-US" w:eastAsia="zh-CN"/>
        </w:rPr>
        <w:t xml:space="preserve"> 26 </w:t>
      </w:r>
      <w:r>
        <w:rPr>
          <w:rFonts w:hint="eastAsia" w:ascii="宋体" w:hAnsi="宋体" w:eastAsia="宋体" w:cs="宋体"/>
          <w:b/>
          <w:color w:val="auto"/>
          <w:sz w:val="21"/>
          <w:szCs w:val="21"/>
          <w:highlight w:val="none"/>
          <w:u w:val="single"/>
        </w:rPr>
        <w:t xml:space="preserve">日</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点</w:t>
      </w:r>
      <w:r>
        <w:rPr>
          <w:rFonts w:hint="eastAsia" w:ascii="宋体" w:hAnsi="宋体" w:cs="宋体"/>
          <w:b/>
          <w:color w:val="000000" w:themeColor="text1"/>
          <w:sz w:val="21"/>
          <w:szCs w:val="21"/>
          <w:highlight w:val="none"/>
          <w:u w:val="single"/>
          <w:lang w:val="en-US" w:eastAsia="zh-CN"/>
          <w14:textFill>
            <w14:solidFill>
              <w14:schemeClr w14:val="tx1"/>
            </w14:solidFill>
          </w14:textFill>
        </w:rPr>
        <w:t xml:space="preserve"> 00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北京时间）前递交投标文件。</w:t>
      </w:r>
      <w:r/>
    </w:p>
    <w:p>
      <w:pPr>
        <w:pStyle w:val="697"/>
        <w:ind w:left="0" w:right="0" w:firstLine="48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一、项目基本情况</w:t>
      </w:r>
      <w:r/>
    </w:p>
    <w:p>
      <w:pPr>
        <w:ind w:firstLine="48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JSZC-320902-JZCG-G2025-</w:t>
      </w:r>
      <w:r>
        <w:rPr>
          <w:rFonts w:hint="eastAsia" w:ascii="宋体" w:hAnsi="宋体" w:cs="宋体"/>
          <w:color w:val="000000" w:themeColor="text1"/>
          <w:sz w:val="21"/>
          <w:szCs w:val="21"/>
          <w:highlight w:val="none"/>
          <w:lang w:eastAsia="zh-CN"/>
          <w14:textFill>
            <w14:solidFill>
              <w14:schemeClr w14:val="tx1"/>
            </w14:solidFill>
          </w14:textFill>
        </w:rPr>
        <w:t xml:space="preserve">0068</w:t>
      </w:r>
      <w:r/>
    </w:p>
    <w:p>
      <w:pPr>
        <w:ind w:firstLine="480"/>
        <w:spacing w:after="0" w:line="360" w:lineRule="auto"/>
        <w:rPr>
          <w:rFonts w:hint="default"/>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南洋镇正东、才堂、兴隆新型社区物业管理服务采购项目</w:t>
      </w:r>
      <w:r/>
    </w:p>
    <w:p>
      <w:pPr>
        <w:ind w:firstLine="480"/>
        <w:spacing w:after="0"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采购方式：公开招标</w:t>
      </w:r>
      <w:r/>
    </w:p>
    <w:p>
      <w:pPr>
        <w:ind w:firstLine="48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115</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115</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投标报价高于最高限价的，采购人将不予接受，视为无效标书。</w:t>
      </w:r>
      <w:r/>
    </w:p>
    <w:p>
      <w:pPr>
        <w:ind w:firstLine="480"/>
        <w:spacing w:after="0"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rPr>
          <w:rFonts w:hint="eastAsia" w:ascii="宋体" w:hAnsi="宋体" w:cs="宋体"/>
          <w:color w:val="000000" w:themeColor="text1"/>
          <w:sz w:val="21"/>
          <w:szCs w:val="21"/>
          <w:highlight w:val="none"/>
          <w:lang w:eastAsia="zh-CN"/>
          <w14:textFill>
            <w14:solidFill>
              <w14:schemeClr w14:val="tx1"/>
            </w14:solidFill>
          </w14:textFill>
        </w:rPr>
        <w:t xml:space="preserve">南洋镇正东、才堂、兴隆新型社区物业管理</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color w:val="000000" w:themeColor="text1"/>
          <w:sz w:val="21"/>
          <w:szCs w:val="21"/>
          <w:highlight w:val="none"/>
          <w:lang w:eastAsia="zh-CN"/>
          <w14:textFill>
            <w14:solidFill>
              <w14:schemeClr w14:val="tx1"/>
            </w14:solidFill>
          </w14:textFill>
        </w:rPr>
        <w:t xml:space="preserve">采购项目</w:t>
      </w:r>
      <w:r>
        <w:rPr>
          <w:rFonts w:hint="eastAsia" w:ascii="宋体" w:hAnsi="宋体" w:eastAsia="宋体" w:cs="宋体"/>
          <w:color w:val="000000" w:themeColor="text1"/>
          <w:sz w:val="21"/>
          <w:szCs w:val="21"/>
          <w:highlight w:val="none"/>
          <w14:textFill>
            <w14:solidFill>
              <w14:schemeClr w14:val="tx1"/>
            </w14:solidFill>
          </w14:textFill>
        </w:rPr>
        <w:t xml:space="preserve">，盐城市亭湖区南洋镇正东、兴隆、才堂三个新型社区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正东1-4期，建筑面积为60873m²,共470户；兴隆建筑面积约32423 m²,272户，才堂建筑面积约21495 m²平方米，150户，才堂和兴隆两新型社区离得较近，建筑面积53918m²,共422户，可作为一个管理对象进行物业管理。三个新型社区建筑面积共114791m²</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进行日常物业管理服务（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详见采购文件第四章</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spacing w:after="0" w:line="360" w:lineRule="auto"/>
        <w:rPr>
          <w:rFonts w:hint="eastAsia" w:ascii="宋体" w:hAnsi="宋体" w:eastAsia="宋体" w:cs="宋体"/>
          <w:sz w:val="21"/>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合同履行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期限: 物业管理服务合同期限一年，开始时间以签订合同日期为准。</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、本项目不接受联合体投标。</w:t>
      </w:r>
      <w:r/>
    </w:p>
    <w:p>
      <w:pPr>
        <w:ind w:left="479" w:right="0" w:firstLine="0"/>
        <w:jc w:val="both"/>
        <w:pageBreakBefore w:val="0"/>
        <w:spacing w:before="0" w:after="0" w:line="360"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二、申请人的资格要求：</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 法人或者其他组织的营业执照等证明文件，自然人的身份证明；</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1.2上一年度的财务状况</w:t>
      </w:r>
      <w:r>
        <w:rPr>
          <w:rFonts w:hint="eastAsia" w:ascii="宋体" w:hAnsi="宋体" w:cs="宋体"/>
          <w:color w:val="000000" w:themeColor="text1"/>
          <w:sz w:val="21"/>
          <w:szCs w:val="21"/>
          <w:highlight w:val="none"/>
          <w:lang w:val="en-US" w:eastAsia="zh-CN"/>
          <w14:textFill>
            <w14:solidFill>
              <w14:schemeClr w14:val="tx1"/>
            </w14:solidFill>
          </w14:textFill>
        </w:rPr>
        <w:t xml:space="preserve">报告</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至少提供资产负债表、利润表、现金流量表，投标人</w:t>
      </w:r>
      <w:r>
        <w:rPr>
          <w:rFonts w:hint="eastAsia" w:ascii="宋体" w:hAnsi="宋体" w:eastAsia="宋体" w:cs="宋体"/>
          <w:color w:val="000000" w:themeColor="text1"/>
          <w:sz w:val="21"/>
          <w:szCs w:val="21"/>
          <w:highlight w:val="none"/>
          <w14:textFill>
            <w14:solidFill>
              <w14:schemeClr w14:val="tx1"/>
            </w14:solidFill>
          </w14:textFill>
        </w:rPr>
        <w:t xml:space="preserve">成立不满一年无需提供）；</w:t>
      </w:r>
      <w:r/>
    </w:p>
    <w:p>
      <w:pPr>
        <w:ind w:right="0" w:firstLine="420"/>
        <w:jc w:val="both"/>
        <w:pageBreakBefore w:val="0"/>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具备履行合同所必需的设备和专业技术能力的书面声明；</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1.5参加政府采购活动前3年内在经营活动中没有重大违法记录的书面声明。</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1.6法律、行政法规规定的其他条件。</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1.8单位负责人为同一人或者存在直接控股、管理关系的不同供应商，不得参加同一合同项下的政府采购活动。</w:t>
      </w:r>
      <w:r/>
    </w:p>
    <w:p>
      <w:pPr>
        <w:ind w:right="0" w:firstLine="420"/>
        <w:jc w:val="both"/>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落实政府采购政策需满足的资格要求：</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微企业采购，不接受非中小型企业参与本项目投标。采购标的的所属行业为物业管理，投标人需按照招标文件的要求提供相应的《企业声明函》。企业标准请参照《关于印发中小企业划型标准规定的通知》（工信部联企业〔2011〕300号）文件规定自行填写。</w:t>
      </w:r>
      <w:r/>
    </w:p>
    <w:p>
      <w:pPr>
        <w:numPr>
          <w:ilvl w:val="0"/>
          <w:numId w:val="0"/>
        </w:numPr>
        <w:ind w:right="0" w:firstLine="42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无</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numPr>
          <w:ilvl w:val="0"/>
          <w:numId w:val="0"/>
        </w:numPr>
        <w:ind w:left="482" w:right="0"/>
        <w:pageBreakBefore w:val="0"/>
        <w:spacing w:before="0" w:after="0" w:line="360" w:lineRule="auto"/>
        <w:shd w:val="clear" w:color="ffffff" w:fill="ffffff"/>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三、获取</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文件</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1.时间：自招标文件公告发布之日起5个工作日。</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2.地点：“苏采云”系统内免费下载（投标人必须在苏采云系统中获取招标文件，方能参与政府采购项目）。</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3.方式：本项目采用网上注册登记方式。 </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4.售价：0元。</w:t>
      </w:r>
      <w:r/>
    </w:p>
    <w:p>
      <w:pPr>
        <w:ind w:left="0" w:right="0" w:firstLine="482"/>
        <w:pageBreakBefore w:val="0"/>
        <w:spacing w:before="0" w:after="0" w:line="360"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四、提交投标文件截止时间、开标时间和地点</w:t>
      </w:r>
      <w:r/>
    </w:p>
    <w:p>
      <w:pPr>
        <w:ind w:left="0" w:right="0" w:firstLine="482"/>
        <w:jc w:val="both"/>
        <w:pageBreakBefore w:val="0"/>
        <w:spacing w:before="0" w:after="0" w:line="360"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1、时间：</w:t>
      </w:r>
      <w:r>
        <w:rPr>
          <w:rFonts w:hint="eastAsia" w:ascii="宋体" w:hAnsi="宋体" w:eastAsia="宋体" w:cs="宋体"/>
          <w:b/>
          <w:bCs w:val="0"/>
          <w:color w:val="auto"/>
          <w:sz w:val="21"/>
          <w:szCs w:val="21"/>
          <w:highlight w:val="none"/>
          <w:u w:val="single"/>
        </w:rPr>
        <w:t xml:space="preserve">202</w:t>
      </w:r>
      <w:r>
        <w:rPr>
          <w:rFonts w:hint="eastAsia" w:ascii="宋体" w:hAnsi="宋体" w:cs="宋体"/>
          <w:b/>
          <w:bCs w:val="0"/>
          <w:color w:val="auto"/>
          <w:sz w:val="21"/>
          <w:szCs w:val="21"/>
          <w:highlight w:val="none"/>
          <w:u w:val="single"/>
          <w:lang w:val="en-US" w:eastAsia="zh-CN"/>
        </w:rPr>
        <w:t xml:space="preserve">6</w:t>
      </w:r>
      <w:r>
        <w:rPr>
          <w:rFonts w:hint="eastAsia" w:ascii="宋体" w:hAnsi="宋体" w:eastAsia="宋体" w:cs="宋体"/>
          <w:b/>
          <w:bCs w:val="0"/>
          <w:color w:val="auto"/>
          <w:sz w:val="21"/>
          <w:szCs w:val="21"/>
          <w:highlight w:val="none"/>
          <w:u w:val="single"/>
        </w:rPr>
        <w:t xml:space="preserve">年</w:t>
      </w:r>
      <w:r>
        <w:rPr>
          <w:rFonts w:hint="eastAsia" w:ascii="宋体" w:hAnsi="宋体" w:cs="宋体"/>
          <w:b/>
          <w:bCs w:val="0"/>
          <w:color w:val="auto"/>
          <w:sz w:val="21"/>
          <w:szCs w:val="21"/>
          <w:highlight w:val="none"/>
          <w:u w:val="single"/>
          <w:lang w:val="en-US" w:eastAsia="zh-CN"/>
        </w:rPr>
        <w:t xml:space="preserve">1</w:t>
      </w:r>
      <w:r>
        <w:rPr>
          <w:rFonts w:hint="eastAsia" w:ascii="宋体" w:hAnsi="宋体" w:eastAsia="宋体" w:cs="宋体"/>
          <w:b/>
          <w:bCs w:val="0"/>
          <w:color w:val="auto"/>
          <w:sz w:val="21"/>
          <w:szCs w:val="21"/>
          <w:highlight w:val="none"/>
          <w:u w:val="single"/>
        </w:rPr>
        <w:t xml:space="preserve">月</w:t>
      </w:r>
      <w:r>
        <w:rPr>
          <w:rFonts w:hint="eastAsia" w:ascii="宋体" w:hAnsi="宋体" w:cs="宋体"/>
          <w:b/>
          <w:bCs w:val="0"/>
          <w:color w:val="auto"/>
          <w:sz w:val="21"/>
          <w:szCs w:val="21"/>
          <w:highlight w:val="none"/>
          <w:u w:val="single"/>
          <w:lang w:val="en-US" w:eastAsia="zh-CN"/>
        </w:rPr>
        <w:t xml:space="preserve">26</w:t>
      </w:r>
      <w:r>
        <w:rPr>
          <w:rFonts w:hint="eastAsia" w:ascii="宋体" w:hAnsi="宋体" w:eastAsia="宋体" w:cs="宋体"/>
          <w:b/>
          <w:bCs w:val="0"/>
          <w:color w:val="auto"/>
          <w:sz w:val="21"/>
          <w:szCs w:val="21"/>
          <w:highlight w:val="none"/>
          <w:u w:val="single"/>
        </w:rPr>
        <w:t xml:space="preserve">日</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cs="宋体"/>
          <w:b/>
          <w:bCs w:val="0"/>
          <w:color w:val="auto"/>
          <w:sz w:val="21"/>
          <w:szCs w:val="21"/>
          <w:highlight w:val="none"/>
          <w:u w:val="single"/>
          <w:lang w:val="en-US" w:eastAsia="zh-CN"/>
        </w:rPr>
        <w:t xml:space="preserve">9 </w:t>
      </w:r>
      <w:r>
        <w:rPr>
          <w:rFonts w:hint="eastAsia" w:ascii="宋体" w:hAnsi="宋体" w:eastAsia="宋体" w:cs="宋体"/>
          <w:b/>
          <w:bCs w:val="0"/>
          <w:color w:val="auto"/>
          <w:sz w:val="21"/>
          <w:szCs w:val="21"/>
          <w:highlight w:val="none"/>
          <w:u w:val="single"/>
        </w:rPr>
        <w:t xml:space="preserve">点</w:t>
      </w:r>
      <w:r>
        <w:rPr>
          <w:rFonts w:hint="eastAsia" w:ascii="宋体" w:hAnsi="宋体" w:eastAsia="宋体" w:cs="宋体"/>
          <w:b/>
          <w:bCs w:val="0"/>
          <w:color w:val="auto"/>
          <w:sz w:val="21"/>
          <w:szCs w:val="21"/>
          <w:highlight w:val="none"/>
          <w:u w:val="single"/>
          <w:lang w:val="en-US" w:eastAsia="zh-CN"/>
        </w:rPr>
        <w:t xml:space="preserve">0</w:t>
      </w:r>
      <w:r>
        <w:rPr>
          <w:rFonts w:hint="eastAsia" w:ascii="宋体" w:hAnsi="宋体" w:eastAsia="宋体" w:cs="宋体"/>
          <w:b/>
          <w:bCs w:val="0"/>
          <w:color w:val="auto"/>
          <w:sz w:val="21"/>
          <w:szCs w:val="21"/>
          <w:highlight w:val="none"/>
          <w:u w:val="single"/>
        </w:rPr>
        <w:t xml:space="preserve">0分</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北京时间）</w:t>
      </w:r>
      <w:r/>
    </w:p>
    <w:p>
      <w:pPr>
        <w:ind w:left="0" w:right="0" w:firstLine="480"/>
        <w:jc w:val="both"/>
        <w:pageBreakBefore w:val="0"/>
        <w:spacing w:before="0" w:after="0" w:line="360"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地点：苏采云“</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不见面</w:t>
      </w:r>
      <w:r>
        <w:rPr>
          <w:rFonts w:hint="eastAsia" w:ascii="宋体" w:hAnsi="宋体" w:eastAsia="宋体" w:cs="宋体"/>
          <w:b w:val="0"/>
          <w:bCs/>
          <w:color w:val="000000" w:themeColor="text1"/>
          <w:sz w:val="21"/>
          <w:szCs w:val="21"/>
          <w:highlight w:val="none"/>
          <w14:textFill>
            <w14:solidFill>
              <w14:schemeClr w14:val="tx1"/>
            </w14:solidFill>
          </w14:textFill>
        </w:rPr>
        <w:t xml:space="preserve">”开标大厅。</w:t>
      </w:r>
      <w:r/>
    </w:p>
    <w:p>
      <w:pPr>
        <w:ind w:left="0" w:right="0" w:firstLine="482"/>
        <w:pageBreakBefore w:val="0"/>
        <w:spacing w:before="0" w:after="0" w:line="360"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五、公告期限</w:t>
      </w:r>
      <w:r/>
    </w:p>
    <w:p>
      <w:pPr>
        <w:ind w:left="0" w:right="0" w:firstLine="48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自本公告发布之日起5个工作日。</w:t>
      </w:r>
      <w:r/>
    </w:p>
    <w:p>
      <w:pPr>
        <w:ind w:left="0" w:right="0" w:firstLine="48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六、其他补充事宜</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2.潜在供应商访问电子招标响应交易平台的网络地址和方法：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2.2 潜在投标人访问“苏采云”系统方法：江苏省政府采购网首页-“苏采云”链接。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如潜在投标人未按上述要求操作，将自行承担所产生的风险。</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3.有关本次招标的事项若存在变动或修改，敬请及时关</w:t>
      </w:r>
      <w:r>
        <w:rPr>
          <w:rFonts w:hint="eastAsia" w:ascii="宋体" w:hAnsi="宋体" w:eastAsia="宋体" w:cs="宋体"/>
          <w:b w:val="0"/>
          <w:bCs/>
          <w:color w:val="auto"/>
          <w:sz w:val="21"/>
          <w:szCs w:val="21"/>
          <w:highlight w:val="none"/>
          <w:lang w:val="en-US" w:eastAsia="zh-CN"/>
        </w:rPr>
        <w:t xml:space="preserve">注</w:t>
      </w:r>
      <w:r>
        <w:rPr>
          <w:rFonts w:hint="eastAsia" w:ascii="宋体" w:hAnsi="宋体" w:cs="宋体"/>
          <w:b w:val="0"/>
          <w:bCs/>
          <w:color w:val="auto"/>
          <w:sz w:val="21"/>
          <w:szCs w:val="21"/>
          <w:highlight w:val="none"/>
          <w:lang w:val="en-US" w:eastAsia="zh-CN"/>
        </w:rPr>
        <w:t xml:space="preserve">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城市亭湖区公共资源交易中心</w:t>
      </w:r>
      <w:r>
        <w:rPr>
          <w:rFonts w:hint="eastAsia" w:ascii="宋体" w:hAnsi="宋体" w:eastAsia="宋体" w:cs="宋体"/>
          <w:b w:val="0"/>
          <w:bCs/>
          <w:color w:val="auto"/>
          <w:sz w:val="21"/>
          <w:szCs w:val="21"/>
          <w:highlight w:val="none"/>
          <w:lang w:val="en-US" w:eastAsia="zh-CN"/>
        </w:rPr>
        <w:t xml:space="preserve">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“中国政府采购网”、“江苏政府采购网”“盐城市政府采购网”发布的更正公告。</w:t>
      </w:r>
      <w:r/>
    </w:p>
    <w:p>
      <w:pPr>
        <w:numPr>
          <w:ilvl w:val="0"/>
          <w:numId w:val="0"/>
        </w:numPr>
        <w:ind w:left="482" w:right="0" w:firstLine="420"/>
        <w:pageBreakBefore w:val="0"/>
        <w:spacing w:before="0" w:after="0" w:line="360" w:lineRule="auto"/>
        <w:shd w:val="clear" w:color="ffffff" w:fill="ffff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4.本次招标不收取投标保证金，不收取质量保证金。</w:t>
      </w:r>
      <w:r/>
    </w:p>
    <w:p>
      <w:pPr>
        <w:pStyle w:val="697"/>
        <w:ind w:left="0" w:right="0" w:firstLine="782"/>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七、对本次招标提出询问，请按以下方式联系。</w:t>
      </w:r>
      <w:r/>
    </w:p>
    <w:p>
      <w:pPr>
        <w:ind w:firstLine="735"/>
        <w:spacing w:line="440" w:lineRule="exact"/>
        <w:rPr>
          <w:rFonts w:hint="eastAsia" w:ascii="宋体" w:hAnsi="宋体" w:cs="宋体"/>
          <w:sz w:val="21"/>
          <w:szCs w:val="21"/>
        </w:rPr>
      </w:pPr>
      <w:r>
        <w:rPr>
          <w:rFonts w:hint="eastAsia" w:ascii="宋体" w:hAnsi="宋体" w:cs="宋体"/>
          <w:sz w:val="21"/>
          <w:szCs w:val="21"/>
        </w:rPr>
        <w:t xml:space="preserve">1、采购人信息</w:t>
      </w:r>
      <w:r/>
    </w:p>
    <w:p>
      <w:pPr>
        <w:ind w:firstLine="735"/>
        <w:jc w:val="left"/>
        <w:spacing w:line="440" w:lineRule="exact"/>
        <w:widowControl/>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bCs/>
          <w:sz w:val="21"/>
          <w:szCs w:val="21"/>
        </w:rPr>
        <w:t xml:space="preserve">盐城市亭湖区南洋镇人民政府</w:t>
      </w:r>
      <w:r/>
    </w:p>
    <w:p>
      <w:pPr>
        <w:ind w:firstLine="735"/>
        <w:spacing w:line="440" w:lineRule="exact"/>
        <w:rPr>
          <w:rFonts w:hint="eastAsia" w:ascii="宋体" w:hAnsi="宋体" w:cs="宋体"/>
          <w:spacing w:val="15"/>
          <w:sz w:val="21"/>
          <w:szCs w:val="21"/>
        </w:rPr>
      </w:pPr>
      <w:r>
        <w:rPr>
          <w:rFonts w:hint="eastAsia" w:ascii="宋体" w:hAnsi="宋体" w:cs="宋体"/>
          <w:sz w:val="21"/>
          <w:szCs w:val="21"/>
        </w:rPr>
        <w:t xml:space="preserve">地址：</w:t>
      </w:r>
      <w:r>
        <w:rPr>
          <w:rFonts w:hint="eastAsia" w:ascii="宋体" w:hAnsi="宋体" w:cs="宋体"/>
          <w:bCs/>
          <w:sz w:val="21"/>
          <w:szCs w:val="21"/>
        </w:rPr>
        <w:t xml:space="preserve">江苏省盐城市亭湖区南洋镇</w:t>
      </w:r>
      <w:r/>
    </w:p>
    <w:p>
      <w:pPr>
        <w:ind w:firstLine="779"/>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董建国</w:t>
      </w:r>
      <w:r/>
    </w:p>
    <w:p>
      <w:pPr>
        <w:ind w:firstLine="779"/>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联系电话：13921874398</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称：盐城市亭湖区公共资源交易中心</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址：盐城市亭湖区希望大道中路18号四楼</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系人：纪先生</w:t>
      </w:r>
      <w:r>
        <w:rPr>
          <w:rFonts w:hint="eastAsia" w:ascii="宋体" w:hAnsi="宋体" w:eastAsia="宋体" w:cs="宋体"/>
          <w:color w:val="000000" w:themeColor="text1"/>
          <w:sz w:val="21"/>
          <w:szCs w:val="21"/>
          <w:highlight w:val="none"/>
          <w:lang w:eastAsia="zh-CN"/>
          <w14:textFill>
            <w14:solidFill>
              <w14:schemeClr w14:val="tx1"/>
            </w14:solidFill>
          </w14:textFill>
        </w:rPr>
        <w:tab/>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0515-89802019</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779"/>
        <w:pageBreakBefore w:val="0"/>
        <w:spacing w:before="0" w:after="0" w:line="360" w:lineRule="auto"/>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bookmarkStart w:id="4" w:name="_Toc157"/>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纪先生</w:t>
      </w:r>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0515-89802019</w:t>
      </w:r>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ind w:firstLine="480"/>
        <w:pageBreakBefore w:val="0"/>
        <w:spacing w:before="0" w:after="0" w:line="360" w:lineRule="auto"/>
        <w:tabs>
          <w:tab w:val="left" w:pos="900"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bookmarkEnd w:id="4"/>
      <w:r/>
    </w:p>
    <w:p>
      <w:pPr>
        <w:pStyle w:val="696"/>
        <w:ind w:firstLine="2400"/>
        <w:jc w:val="both"/>
        <w:rPr>
          <w:rFonts w:hint="eastAsia"/>
          <w:color w:val="000000" w:themeColor="text1"/>
          <w14:textFill>
            <w14:solidFill>
              <w14:schemeClr w14:val="tx1"/>
            </w14:solidFill>
          </w14:textFill>
        </w:rPr>
      </w:pPr>
      <w:r/>
      <w:bookmarkStart w:id="5" w:name="_Toc120614214"/>
      <w:r/>
      <w:bookmarkStart w:id="6" w:name="_Toc513029203"/>
      <w:r/>
      <w:bookmarkStart w:id="7" w:name="_Toc16938519"/>
      <w:r/>
      <w:bookmarkStart w:id="8" w:name="_Toc20823275"/>
      <w:r>
        <w:rPr>
          <w:rFonts w:hint="eastAsia"/>
          <w:color w:val="000000" w:themeColor="text1"/>
          <w14:textFill>
            <w14:solidFill>
              <w14:schemeClr w14:val="tx1"/>
            </w14:solidFill>
          </w14:textFill>
        </w:rPr>
        <w:t xml:space="preserve">第二章  投标人须知</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一、总则</w:t>
      </w:r>
      <w:bookmarkEnd w:id="5"/>
      <w:r/>
      <w:bookmarkEnd w:id="6"/>
      <w:r/>
      <w:bookmarkEnd w:id="7"/>
      <w:r/>
      <w:bookmarkEnd w:id="8"/>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9" w:name="_Hlt16619475"/>
      <w:r/>
      <w:bookmarkEnd w:id="9"/>
      <w:r/>
      <w:bookmarkStart w:id="10" w:name="_Toc513029204"/>
      <w:r/>
      <w:bookmarkStart w:id="11" w:name="_Toc16938520"/>
      <w:r/>
      <w:bookmarkStart w:id="12" w:name="_Toc458694821"/>
      <w:r/>
      <w:bookmarkStart w:id="13" w:name="_Toc20823276"/>
      <w:r>
        <w:rPr>
          <w:rFonts w:hint="eastAsia" w:ascii="宋体" w:hAnsi="宋体" w:eastAsia="宋体" w:cs="宋体"/>
          <w:color w:val="000000" w:themeColor="text1"/>
          <w:sz w:val="21"/>
          <w:szCs w:val="21"/>
          <w:highlight w:val="none"/>
          <w14:textFill>
            <w14:solidFill>
              <w14:schemeClr w14:val="tx1"/>
            </w14:solidFill>
          </w14:textFill>
        </w:rPr>
        <w:t xml:space="preserve">1</w:t>
      </w:r>
      <w:bookmarkEnd w:id="10"/>
      <w:r/>
      <w:bookmarkEnd w:id="11"/>
      <w:r/>
      <w:bookmarkEnd w:id="12"/>
      <w:r/>
      <w:bookmarkEnd w:id="13"/>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方式</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本次招标采取公开招标方式，本招标文件仅适用于招标公告中所述项目。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4" w:name="_Toc16938521"/>
      <w:r/>
      <w:bookmarkStart w:id="15" w:name="_Toc20823277"/>
      <w:r/>
      <w:bookmarkStart w:id="16" w:name="_Toc513029205"/>
      <w:r>
        <w:rPr>
          <w:rFonts w:hint="eastAsia" w:ascii="宋体" w:hAnsi="宋体" w:eastAsia="宋体" w:cs="宋体"/>
          <w:color w:val="000000" w:themeColor="text1"/>
          <w:sz w:val="21"/>
          <w:szCs w:val="21"/>
          <w:highlight w:val="none"/>
          <w14:textFill>
            <w14:solidFill>
              <w14:schemeClr w14:val="tx1"/>
            </w14:solidFill>
          </w14:textFill>
        </w:rPr>
        <w:t xml:space="preserve">2.合格的</w:t>
      </w:r>
      <w:bookmarkEnd w:id="14"/>
      <w:r/>
      <w:bookmarkEnd w:id="15"/>
      <w:r/>
      <w:bookmarkEnd w:id="16"/>
      <w:r>
        <w:rPr>
          <w:rFonts w:hint="eastAsia" w:ascii="宋体" w:hAnsi="宋体" w:eastAsia="宋体" w:cs="宋体"/>
          <w:color w:val="000000" w:themeColor="text1"/>
          <w:sz w:val="21"/>
          <w:szCs w:val="21"/>
          <w:highlight w:val="none"/>
          <w14:textFill>
            <w14:solidFill>
              <w14:schemeClr w14:val="tx1"/>
            </w14:solidFill>
          </w14:textFill>
        </w:rPr>
        <w:t xml:space="preserve">投标人</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2.1满足招标公告中投标人的资格要求的规定。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满足本文件实质性条款的规定。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7" w:name="_Toc16938522"/>
      <w:r/>
      <w:bookmarkStart w:id="18" w:name="_Toc20823278"/>
      <w:r/>
      <w:bookmarkStart w:id="19" w:name="_Toc513029206"/>
      <w:r>
        <w:rPr>
          <w:rFonts w:hint="eastAsia" w:ascii="宋体" w:hAnsi="宋体" w:eastAsia="宋体" w:cs="宋体"/>
          <w:color w:val="000000" w:themeColor="text1"/>
          <w:sz w:val="21"/>
          <w:szCs w:val="21"/>
          <w:highlight w:val="none"/>
          <w14:textFill>
            <w14:solidFill>
              <w14:schemeClr w14:val="tx1"/>
            </w14:solidFill>
          </w14:textFill>
        </w:rPr>
        <w:t xml:space="preserve">3.适用法律</w:t>
      </w:r>
      <w:bookmarkEnd w:id="17"/>
      <w:r/>
      <w:bookmarkEnd w:id="18"/>
      <w:r/>
      <w:bookmarkEnd w:id="19"/>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20" w:name="_Toc513029207"/>
      <w:r/>
      <w:bookmarkStart w:id="21" w:name="_Toc16938523"/>
      <w:r/>
      <w:bookmarkStart w:id="22" w:name="_Toc462564067"/>
      <w:r/>
      <w:bookmarkStart w:id="23" w:name="_Toc20823279"/>
      <w:r>
        <w:rPr>
          <w:rFonts w:hint="eastAsia" w:ascii="宋体" w:hAnsi="宋体" w:eastAsia="宋体" w:cs="宋体"/>
          <w:color w:val="000000" w:themeColor="text1"/>
          <w:sz w:val="21"/>
          <w:szCs w:val="21"/>
          <w:highlight w:val="none"/>
          <w14:textFill>
            <w14:solidFill>
              <w14:schemeClr w14:val="tx1"/>
            </w14:solidFill>
          </w14:textFill>
        </w:rPr>
        <w:t xml:space="preserve">4.投标费用</w:t>
      </w:r>
      <w:bookmarkEnd w:id="20"/>
      <w:r/>
      <w:bookmarkEnd w:id="21"/>
      <w:r/>
      <w:bookmarkEnd w:id="22"/>
      <w:r/>
      <w:bookmarkEnd w:id="2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s="宋体"/>
          <w:color w:val="000000" w:themeColor="text1"/>
          <w:sz w:val="21"/>
          <w:szCs w:val="21"/>
          <w:highlight w:val="none"/>
          <w:lang w:val="en-US" w:eastAsia="zh-CN"/>
          <w14:textFill>
            <w14:solidFill>
              <w14:schemeClr w14:val="tx1"/>
            </w14:solidFill>
          </w14:textFill>
        </w:rPr>
        <w:t xml:space="preserve">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城市亭湖区公共资源交易中心</w:t>
      </w:r>
      <w:r>
        <w:rPr>
          <w:rFonts w:hint="eastAsia" w:ascii="宋体" w:hAnsi="宋体" w:eastAsia="宋体" w:cs="宋体"/>
          <w:color w:val="000000" w:themeColor="text1"/>
          <w:sz w:val="21"/>
          <w:szCs w:val="21"/>
          <w:highlight w:val="none"/>
          <w14:textFill>
            <w14:solidFill>
              <w14:schemeClr w14:val="tx1"/>
            </w14:solidFill>
          </w14:textFill>
        </w:rPr>
        <w:t xml:space="preserve">（以下简称采购中心）在任何情况下均无义务和责任承担这些费用。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4.2本次招标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采购中心</w:t>
      </w:r>
      <w:r>
        <w:rPr>
          <w:rFonts w:hint="eastAsia" w:ascii="宋体" w:hAnsi="宋体" w:eastAsia="宋体" w:cs="宋体"/>
          <w:color w:val="000000" w:themeColor="text1"/>
          <w:sz w:val="21"/>
          <w:szCs w:val="21"/>
          <w:highlight w:val="none"/>
          <w14:textFill>
            <w14:solidFill>
              <w14:schemeClr w14:val="tx1"/>
            </w14:solidFill>
          </w14:textFill>
        </w:rPr>
        <w:t xml:space="preserve">和采购人不收取标书工本费</w:t>
      </w:r>
      <w:r>
        <w:rPr>
          <w:rFonts w:hint="eastAsia" w:ascii="宋体" w:hAnsi="宋体" w:cs="宋体"/>
          <w:color w:val="000000" w:themeColor="text1"/>
          <w:sz w:val="21"/>
          <w:szCs w:val="21"/>
          <w:highlight w:val="none"/>
          <w:lang w:val="en-US" w:eastAsia="zh-CN"/>
          <w14:textFill>
            <w14:solidFill>
              <w14:schemeClr w14:val="tx1"/>
            </w14:solidFill>
          </w14:textFill>
        </w:rPr>
        <w:t xml:space="preserve">与中标服务费</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招标文件的约束力</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投标人一旦参加本项目采购活动，即被认为接受了本招标文件的规定和约束</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24" w:name="_Toc16938525"/>
      <w:r/>
      <w:bookmarkStart w:id="25" w:name="_Toc20823281"/>
      <w:r/>
      <w:bookmarkStart w:id="26" w:name="_Toc120614215"/>
      <w:r/>
      <w:bookmarkStart w:id="27" w:name="_Toc513029209"/>
      <w:r>
        <w:rPr>
          <w:rFonts w:hint="eastAsia" w:ascii="宋体" w:hAnsi="宋体" w:eastAsia="宋体" w:cs="宋体"/>
          <w:b/>
          <w:bCs/>
          <w:color w:val="000000" w:themeColor="text1"/>
          <w:sz w:val="21"/>
          <w:szCs w:val="21"/>
          <w:highlight w:val="none"/>
          <w14:textFill>
            <w14:solidFill>
              <w14:schemeClr w14:val="tx1"/>
            </w14:solidFill>
          </w14:textFill>
        </w:rPr>
        <w:t xml:space="preserve">二、招标文件</w:t>
      </w:r>
      <w:bookmarkEnd w:id="24"/>
      <w:r/>
      <w:bookmarkEnd w:id="25"/>
      <w:r/>
      <w:bookmarkEnd w:id="26"/>
      <w:r/>
      <w:bookmarkEnd w:id="27"/>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28" w:name="_Toc513029210"/>
      <w:r/>
      <w:bookmarkStart w:id="29" w:name="_Toc20823282"/>
      <w:r/>
      <w:bookmarkStart w:id="30" w:name="_Toc16938526"/>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招标文件构成</w:t>
      </w:r>
      <w:bookmarkEnd w:id="28"/>
      <w:r/>
      <w:bookmarkEnd w:id="29"/>
      <w:r/>
      <w:bookmarkEnd w:id="30"/>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.1 招标文件有以下部分组成：</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（1）招标公告</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（2）投标人须知</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（3）合同文本</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（4）采购需求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（5）评标方法与评标标准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（6）投标文件格式</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请仔细检查招标文件是否齐全，如有缺漏请立即与采购代理机构联系解决。</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31" w:name="_Toc462564070"/>
      <w:r/>
      <w:bookmarkStart w:id="32" w:name="_Toc513029211"/>
      <w:r/>
      <w:bookmarkStart w:id="33" w:name="_Toc20823283"/>
      <w:r/>
      <w:bookmarkStart w:id="34" w:name="_Toc16938527"/>
      <w:r/>
      <w:r/>
    </w:p>
    <w:p>
      <w:pPr>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招标文件的</w:t>
      </w:r>
      <w:bookmarkEnd w:id="31"/>
      <w:r/>
      <w:bookmarkEnd w:id="32"/>
      <w:r/>
      <w:bookmarkEnd w:id="33"/>
      <w:r/>
      <w:bookmarkEnd w:id="34"/>
      <w:r>
        <w:rPr>
          <w:rFonts w:hint="eastAsia" w:ascii="宋体" w:hAnsi="宋体" w:cs="宋体"/>
          <w:color w:val="000000" w:themeColor="text1"/>
          <w:sz w:val="21"/>
          <w:szCs w:val="21"/>
          <w:highlight w:val="none"/>
          <w:lang w:val="en-US" w:eastAsia="zh-CN"/>
          <w14:textFill>
            <w14:solidFill>
              <w14:schemeClr w14:val="tx1"/>
            </w14:solidFill>
          </w14:textFill>
        </w:rPr>
        <w:t xml:space="preserve">澄清</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.1 任何要求对招标文件进行</w:t>
      </w:r>
      <w:r>
        <w:rPr>
          <w:rFonts w:hint="eastAsia" w:ascii="宋体" w:hAnsi="宋体" w:cs="宋体"/>
          <w:color w:val="000000" w:themeColor="text1"/>
          <w:sz w:val="21"/>
          <w:szCs w:val="21"/>
          <w:highlight w:val="none"/>
          <w:lang w:val="en-US" w:eastAsia="zh-CN"/>
          <w14:textFill>
            <w14:solidFill>
              <w14:schemeClr w14:val="tx1"/>
            </w14:solidFill>
          </w14:textFill>
        </w:rPr>
        <w:t xml:space="preserve">澄清</w:t>
      </w:r>
      <w:r>
        <w:rPr>
          <w:rFonts w:hint="eastAsia" w:ascii="宋体" w:hAnsi="宋体" w:eastAsia="宋体" w:cs="宋体"/>
          <w:color w:val="000000" w:themeColor="text1"/>
          <w:sz w:val="21"/>
          <w:szCs w:val="21"/>
          <w:highlight w:val="none"/>
          <w14:textFill>
            <w14:solidFill>
              <w14:schemeClr w14:val="tx1"/>
            </w14:solidFill>
          </w14:textFill>
        </w:rPr>
        <w:t xml:space="preserve">的投标人，应在投标截止日期十日前按招标公告中的通讯地址，以书面形式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通知采购中心</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招标文件的修改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.1 在投标截止时间前，</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采购中心</w:t>
      </w:r>
      <w:r>
        <w:rPr>
          <w:rFonts w:hint="eastAsia" w:ascii="宋体" w:hAnsi="宋体" w:eastAsia="宋体" w:cs="宋体"/>
          <w:color w:val="000000" w:themeColor="text1"/>
          <w:sz w:val="21"/>
          <w:szCs w:val="21"/>
          <w:highlight w:val="none"/>
          <w14:textFill>
            <w14:solidFill>
              <w14:schemeClr w14:val="tx1"/>
            </w14:solidFill>
          </w14:textFill>
        </w:rPr>
        <w:t xml:space="preserve">可以对招标文件进行修改。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.2采购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中心</w:t>
      </w:r>
      <w:r>
        <w:rPr>
          <w:rFonts w:hint="eastAsia" w:ascii="宋体" w:hAnsi="宋体" w:eastAsia="宋体" w:cs="宋体"/>
          <w:color w:val="000000" w:themeColor="text1"/>
          <w:sz w:val="21"/>
          <w:szCs w:val="21"/>
          <w:highlight w:val="none"/>
          <w14:textFill>
            <w14:solidFill>
              <w14:schemeClr w14:val="tx1"/>
            </w14:solidFill>
          </w14:textFill>
        </w:rPr>
        <w:t xml:space="preserve">有权</w:t>
      </w:r>
      <w:r>
        <w:rPr>
          <w:rFonts w:hint="eastAsia" w:ascii="宋体" w:hAnsi="宋体" w:cs="宋体"/>
          <w:color w:val="000000" w:themeColor="text1"/>
          <w:sz w:val="21"/>
          <w:szCs w:val="21"/>
          <w:highlight w:val="none"/>
          <w:lang w:val="en-US" w:eastAsia="zh-CN"/>
          <w14:textFill>
            <w14:solidFill>
              <w14:schemeClr w14:val="tx1"/>
            </w14:solidFill>
          </w14:textFill>
        </w:rPr>
        <w:t xml:space="preserve">按照法定的要求</w:t>
      </w:r>
      <w:r>
        <w:rPr>
          <w:rFonts w:hint="eastAsia" w:ascii="宋体" w:hAnsi="宋体" w:eastAsia="宋体" w:cs="宋体"/>
          <w:color w:val="000000" w:themeColor="text1"/>
          <w:sz w:val="21"/>
          <w:szCs w:val="21"/>
          <w:highlight w:val="none"/>
          <w14:textFill>
            <w14:solidFill>
              <w14:schemeClr w14:val="tx1"/>
            </w14:solidFill>
          </w14:textFill>
        </w:rPr>
        <w:t xml:space="preserve">推迟投标截止日期和开标日期。</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.3招标文件的修改将在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中国政府采购网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江苏省政府采购网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盐城市政府采购网</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公布，补充文件将作为招标文件的组成部分，并对投标人具有约束力。</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5" w:name="_Toc20823285"/>
      <w:r/>
      <w:bookmarkStart w:id="36" w:name="_Toc513029213"/>
      <w:r/>
      <w:bookmarkStart w:id="37" w:name="_Toc16938529"/>
      <w:r/>
      <w:bookmarkStart w:id="38" w:name="_Toc120614216"/>
      <w:r/>
      <w:bookmarkStart w:id="39" w:name="_Toc462564072"/>
      <w:r>
        <w:rPr>
          <w:rFonts w:hint="eastAsia" w:ascii="宋体" w:hAnsi="宋体" w:eastAsia="宋体" w:cs="宋体"/>
          <w:b/>
          <w:bCs/>
          <w:color w:val="000000" w:themeColor="text1"/>
          <w:sz w:val="21"/>
          <w:szCs w:val="21"/>
          <w:highlight w:val="none"/>
          <w14:textFill>
            <w14:solidFill>
              <w14:schemeClr w14:val="tx1"/>
            </w14:solidFill>
          </w14:textFill>
        </w:rPr>
        <w:t xml:space="preserve">三、投标文件的编制</w:t>
      </w:r>
      <w:bookmarkEnd w:id="35"/>
      <w:r/>
      <w:bookmarkEnd w:id="36"/>
      <w:r/>
      <w:bookmarkEnd w:id="37"/>
      <w:r/>
      <w:bookmarkEnd w:id="38"/>
      <w:r/>
      <w:bookmarkEnd w:id="39"/>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40" w:name="_Toc20823286"/>
      <w:r/>
      <w:bookmarkStart w:id="41" w:name="_Toc462564073"/>
      <w:r/>
      <w:bookmarkStart w:id="42" w:name="_Toc16938530"/>
      <w:r/>
      <w:bookmarkStart w:id="43" w:name="_Toc513029214"/>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投标文件的语言及度量衡单位</w:t>
      </w:r>
      <w:bookmarkEnd w:id="40"/>
      <w:r/>
      <w:bookmarkEnd w:id="41"/>
      <w:r/>
      <w:bookmarkEnd w:id="42"/>
      <w:r/>
      <w:bookmarkEnd w:id="4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.1 投标人提交的投标文件以及投标人与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采购中心</w:t>
      </w:r>
      <w:r>
        <w:rPr>
          <w:rFonts w:hint="eastAsia" w:ascii="宋体" w:hAnsi="宋体" w:eastAsia="宋体" w:cs="宋体"/>
          <w:color w:val="000000" w:themeColor="text1"/>
          <w:sz w:val="21"/>
          <w:szCs w:val="21"/>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1"/>
          <w:szCs w:val="21"/>
          <w:highlight w:val="none"/>
          <w14:textFill>
            <w14:solidFill>
              <w14:schemeClr w14:val="tx1"/>
            </w14:solidFill>
          </w14:textFill>
        </w:rPr>
        <w:t xml:space="preserve">简体中文</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.2 除技术性能另有规定外，投标文件所使用的度量衡单位，均须采用国家法定计量单位。</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44" w:name="_Toc462564074"/>
      <w:r/>
      <w:bookmarkStart w:id="45" w:name="_Toc16938531"/>
      <w:r/>
      <w:bookmarkStart w:id="46" w:name="_Toc513029215"/>
      <w:r/>
      <w:bookmarkStart w:id="47" w:name="_Toc20823287"/>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投标文件构成</w:t>
      </w:r>
      <w:bookmarkEnd w:id="44"/>
      <w:r/>
      <w:bookmarkEnd w:id="45"/>
      <w:r/>
      <w:bookmarkEnd w:id="46"/>
      <w:r/>
      <w:bookmarkEnd w:id="47"/>
      <w:r/>
      <w:r/>
    </w:p>
    <w:p>
      <w:pPr>
        <w:ind w:firstLine="420"/>
        <w:spacing w:line="40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.1投标人编写的投标文件应包括资格证明文件、符合性证明文件、</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投标报价分项表、</w:t>
      </w:r>
      <w:r>
        <w:rPr>
          <w:rFonts w:hint="eastAsia" w:ascii="宋体" w:hAnsi="宋体" w:eastAsia="宋体" w:cs="宋体"/>
          <w:color w:val="000000" w:themeColor="text1"/>
          <w:sz w:val="21"/>
          <w:szCs w:val="21"/>
          <w:highlight w:val="none"/>
          <w14:textFill>
            <w14:solidFill>
              <w14:schemeClr w14:val="tx1"/>
            </w14:solidFill>
          </w14:textFill>
        </w:rPr>
        <w:t xml:space="preserve">技术</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响应及偏离表、商务</w:t>
      </w:r>
      <w:r>
        <w:rPr>
          <w:rFonts w:hint="eastAsia" w:ascii="宋体" w:hAnsi="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响应及偏离表、其他证明文件、投标函、开标一览表</w:t>
      </w:r>
      <w:r>
        <w:rPr>
          <w:rFonts w:hint="eastAsia" w:ascii="宋体" w:hAnsi="宋体" w:cs="宋体"/>
          <w:color w:val="000000" w:themeColor="text1"/>
          <w:sz w:val="21"/>
          <w:szCs w:val="21"/>
          <w:highlight w:val="none"/>
          <w:lang w:val="en-US" w:eastAsia="zh-CN"/>
          <w14:textFill>
            <w14:solidFill>
              <w14:schemeClr w14:val="tx1"/>
            </w14:solidFill>
          </w14:textFill>
        </w:rPr>
        <w:t xml:space="preserve">等部分</w:t>
      </w:r>
      <w:bookmarkStart w:id="48" w:name="_Toc49090509"/>
      <w:r/>
      <w:bookmarkStart w:id="49" w:name="_Toc513029216"/>
      <w:r/>
      <w:bookmarkStart w:id="50" w:name="_Toc49090507"/>
      <w:r/>
      <w:bookmarkStart w:id="51" w:name="_Toc14577354"/>
      <w:r/>
      <w:bookmarkStart w:id="52" w:name="_Toc14577357"/>
      <w:r/>
      <w:bookmarkStart w:id="53" w:name="_Toc513029219"/>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证明投标人资格及符合招标文件规定的文件</w:t>
      </w:r>
      <w:bookmarkEnd w:id="48"/>
      <w:r/>
      <w:bookmarkEnd w:id="49"/>
      <w:r/>
      <w:bookmarkEnd w:id="50"/>
      <w:r/>
      <w:bookmarkEnd w:id="51"/>
      <w:r/>
      <w:bookmarkEnd w:id="52"/>
      <w:r/>
      <w:bookmarkEnd w:id="5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54" w:name="_Toc14577355"/>
      <w:r/>
      <w:bookmarkStart w:id="55" w:name="_Toc49090508"/>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.1投标人应按照法律、法规、规章和规范性文件以及招标文件要求提交证明文件，证明其及投标标的符合招标文件规定。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.2招标文件对证明文件无明确形式要求的，证明文件可以以文字资料、图纸和数据等形式提交。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bookmarkEnd w:id="54"/>
      <w:r/>
      <w:bookmarkEnd w:id="55"/>
      <w:r/>
      <w:bookmarkStart w:id="56" w:name="_Hlt26670373"/>
      <w:r/>
      <w:bookmarkEnd w:id="56"/>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投标分项报价表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.1投标人应按照招标文件规定格式填报投标分项报价表。</w:t>
      </w:r>
      <w:r/>
    </w:p>
    <w:p>
      <w:pPr>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.2投标货币。投标文件中的单价和总价无特殊规定的采用人民币报价，以元为单位标注。招标文件中另有规定的按规定执行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.3投标配置和分项明细报价，不仅应包括（但不限于）所有配备人员工资</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法定</w:t>
      </w:r>
      <w:r>
        <w:rPr>
          <w:rFonts w:hint="eastAsia" w:ascii="宋体" w:hAnsi="宋体" w:eastAsia="宋体" w:cs="宋体"/>
          <w:color w:val="000000" w:themeColor="text1"/>
          <w:sz w:val="21"/>
          <w:szCs w:val="21"/>
          <w:highlight w:val="none"/>
          <w14:textFill>
            <w14:solidFill>
              <w14:schemeClr w14:val="tx1"/>
            </w14:solidFill>
          </w14:textFill>
        </w:rPr>
        <w:t xml:space="preserve">节假日加班费、社保、</w:t>
      </w:r>
      <w:r>
        <w:rPr>
          <w:rFonts w:hint="eastAsia" w:ascii="宋体" w:hAnsi="宋体" w:cs="宋体"/>
          <w:color w:val="000000" w:themeColor="text1"/>
          <w:sz w:val="21"/>
          <w:szCs w:val="21"/>
          <w:highlight w:val="none"/>
          <w:lang w:val="en-US" w:eastAsia="zh-CN"/>
          <w14:textFill>
            <w14:solidFill>
              <w14:schemeClr w14:val="tx1"/>
            </w14:solidFill>
          </w14:textFill>
        </w:rPr>
        <w:t xml:space="preserve">公积金、福利费、</w:t>
      </w:r>
      <w:r>
        <w:rPr>
          <w:rFonts w:hint="eastAsia" w:ascii="宋体" w:hAnsi="宋体" w:eastAsia="宋体" w:cs="宋体"/>
          <w:color w:val="000000" w:themeColor="text1"/>
          <w:sz w:val="21"/>
          <w:szCs w:val="21"/>
          <w:highlight w:val="none"/>
          <w14:textFill>
            <w14:solidFill>
              <w14:schemeClr w14:val="tx1"/>
            </w14:solidFill>
          </w14:textFill>
        </w:rPr>
        <w:t xml:space="preserve">区域清洁费、办公费、固定资产折旧费、法定税费及公众责任保险费和合理利润，还应包括：管理、劳务、培训、体检、服装、保修、特殊岗位补贴、宣传服务、</w:t>
      </w:r>
      <w:r>
        <w:rPr>
          <w:rFonts w:hint="eastAsia" w:ascii="宋体" w:hAnsi="宋体" w:cs="宋体"/>
          <w:color w:val="000000" w:themeColor="text1"/>
          <w:sz w:val="21"/>
          <w:szCs w:val="21"/>
          <w:highlight w:val="none"/>
          <w:lang w:eastAsia="zh-CN"/>
          <w14:textFill>
            <w14:solidFill>
              <w14:schemeClr w14:val="tx1"/>
            </w14:solidFill>
          </w14:textFill>
        </w:rPr>
        <w:t xml:space="preserve">咨询服务费、</w:t>
      </w:r>
      <w:r>
        <w:rPr>
          <w:rFonts w:hint="eastAsia" w:ascii="宋体" w:hAnsi="宋体" w:eastAsia="宋体" w:cs="宋体"/>
          <w:color w:val="000000" w:themeColor="text1"/>
          <w:sz w:val="21"/>
          <w:szCs w:val="21"/>
          <w:highlight w:val="none"/>
          <w14:textFill>
            <w14:solidFill>
              <w14:schemeClr w14:val="tx1"/>
            </w14:solidFill>
          </w14:textFill>
        </w:rPr>
        <w:t xml:space="preserve">风险</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政策性文件规定等各项应有费用，以及为完成招标文件规定服务工作所涉及到的一切相关费用。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（1）所有人员的工作服装由投标人购置并承担费用。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）由于各类活动、突击迎检、节假日期间等因素导致的费用，不论这些因素是可预测或不可预测的，均已包含在投标报价中。</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）各投标人自行根据招标人提供的服务内容、招标文件及答疑文件等资料要求，并根据市场行情、结合自身公司实力、管理水平等因素，按要求进行报价。</w:t>
      </w:r>
      <w:r/>
    </w:p>
    <w:p>
      <w:pPr>
        <w:ind w:firstLine="420"/>
        <w:spacing w:line="40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所有</w:t>
      </w:r>
      <w:r>
        <w:rPr>
          <w:rFonts w:hint="eastAsia" w:ascii="宋体" w:hAnsi="宋体" w:cs="宋体"/>
          <w:b/>
          <w:bCs/>
          <w:color w:val="000000" w:themeColor="text1"/>
          <w:sz w:val="21"/>
          <w:szCs w:val="21"/>
          <w:lang w:val="zh-CN"/>
          <w14:textFill>
            <w14:solidFill>
              <w14:schemeClr w14:val="tx1"/>
            </w14:solidFill>
          </w14:textFill>
          <w14:ligatures w14:val="none"/>
        </w:rPr>
        <w:t xml:space="preserve">工作</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人员基本工资不低于本市最低工资标准2260元/人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月，所有人员必须足额缴纳社保费用，社保（企业部分）不得低于</w:t>
      </w:r>
      <w:r>
        <w:rPr>
          <w:rFonts w:hint="eastAsia" w:ascii="宋体" w:hAnsi="宋体" w:eastAsia="宋体" w:cs="宋体"/>
          <w:b/>
          <w:bCs/>
          <w:color w:val="000000" w:themeColor="text1"/>
          <w:sz w:val="21"/>
          <w:szCs w:val="21"/>
          <w14:textFill>
            <w14:solidFill>
              <w14:schemeClr w14:val="tx1"/>
            </w14:solidFill>
          </w14:textFill>
          <w14:ligatures w14:val="none"/>
        </w:rPr>
        <w:t xml:space="preserve">1273.42</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住房公积金不得低于180.8元/人</w:t>
      </w:r>
      <w:r>
        <w:rPr>
          <w:rFonts w:hint="eastAsia" w:ascii="宋体" w:hAnsi="宋体" w:cs="宋体"/>
          <w:b/>
          <w:bCs/>
          <w:color w:val="000000" w:themeColor="text1"/>
          <w:sz w:val="21"/>
          <w:szCs w:val="21"/>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，法定节假日加班费不得低于</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4052.41</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年（</w:t>
      </w:r>
      <w:r>
        <w:rPr>
          <w:rFonts w:hint="eastAsia" w:ascii="宋体" w:hAnsi="宋体" w:eastAsia="宋体" w:cs="宋体"/>
          <w:b/>
          <w:bCs/>
          <w:color w:val="000000" w:themeColor="text1"/>
          <w:sz w:val="21"/>
          <w:szCs w:val="21"/>
          <w14:textFill>
            <w14:solidFill>
              <w14:schemeClr w14:val="tx1"/>
            </w14:solidFill>
          </w14:textFill>
          <w14:ligatures w14:val="none"/>
        </w:rPr>
        <w:t xml:space="preserve">2260/21.75*3*1</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3</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1"/>
          <w:szCs w:val="21"/>
          <w14:textFill>
            <w14:solidFill>
              <w14:schemeClr w14:val="tx1"/>
            </w14:solidFill>
          </w14:textFill>
          <w14:ligatures w14:val="none"/>
        </w:rPr>
        <w:t xml:space="preserve">计算。</w:t>
      </w:r>
      <w:r/>
    </w:p>
    <w:p>
      <w:pPr>
        <w:ind w:firstLine="420"/>
        <w:spacing w:line="40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.5  投标人根据招标内容的要求准确报价，一经报出，不得更改。</w:t>
      </w:r>
      <w:r/>
    </w:p>
    <w:p>
      <w:pPr>
        <w:ind w:firstLine="409"/>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合同期满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并完成与后续物业服务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企业的衔接后，方可退出，经本单位验收合格，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退出本物业管理时必须向本单位移交全套档案等资料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，同时退还履约保证金余额。</w:t>
      </w:r>
      <w:r/>
    </w:p>
    <w:p>
      <w:pPr>
        <w:ind w:firstLine="409"/>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.7对于超出招标文件的其他临时性服务项目，由甲乙双方协商解决。</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7" w:name="_Hlt26954848"/>
      <w:r/>
      <w:bookmarkEnd w:id="57"/>
      <w:r/>
      <w:bookmarkStart w:id="58" w:name="_Hlt26670482"/>
      <w:r/>
      <w:bookmarkEnd w:id="58"/>
      <w:r/>
      <w:bookmarkStart w:id="59" w:name="_Hlt26954846"/>
      <w:r/>
      <w:bookmarkEnd w:id="59"/>
      <w:r/>
      <w:bookmarkStart w:id="60" w:name="_Hlt26954731"/>
      <w:r/>
      <w:bookmarkEnd w:id="60"/>
      <w:r/>
      <w:bookmarkStart w:id="61" w:name="_Hlt26670486"/>
      <w:r/>
      <w:bookmarkEnd w:id="61"/>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技术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响应及偏离表、商务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1"/>
          <w:szCs w:val="21"/>
          <w:highlight w:val="none"/>
          <w14:textFill>
            <w14:solidFill>
              <w14:schemeClr w14:val="tx1"/>
            </w14:solidFill>
          </w14:textFill>
        </w:rPr>
        <w:t xml:space="preserve">响应及偏离表</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13.1投标人需对招标文件中的技术要求与商务要求逐项作出响应或偏离，并说明原因。</w:t>
      </w:r>
      <w:r/>
    </w:p>
    <w:p>
      <w:pPr>
        <w:ind w:firstLine="40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13.2投标人可在投标文件中提供认为需要的其他技术文件或说明。</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14、投标函和开标一览表</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14.1投标人应按照招标文件中提供的格式完整、正确填写投标函、开标一览表。</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14.3投标文件的大写金额和小写金额不一致的，以大写金额为准；对不同文字文本投标的解释发生异议的，以中文文本为准。</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15、投标有效期</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15.1投标有效期为采购中心规定的开标之日后九十（90）天。投标有效期比规定短的将被视为未实质性响应招标文件而予以拒绝。</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16、投标有效期的延长</w:t>
      </w:r>
      <w:r/>
    </w:p>
    <w:p>
      <w:pPr>
        <w:ind w:firstLine="409"/>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22"/>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62" w:name="_Hlt26954739"/>
      <w:r/>
      <w:bookmarkEnd w:id="62"/>
      <w:r/>
      <w:bookmarkStart w:id="63" w:name="_Hlt26954852"/>
      <w:r/>
      <w:bookmarkEnd w:id="63"/>
      <w:r>
        <w:rPr>
          <w:rFonts w:hint="eastAsia" w:ascii="宋体" w:hAnsi="宋体" w:eastAsia="宋体" w:cs="宋体"/>
          <w:b/>
          <w:bCs/>
          <w:color w:val="000000" w:themeColor="text1"/>
          <w:sz w:val="21"/>
          <w:szCs w:val="21"/>
          <w:highlight w:val="none"/>
          <w14:textFill>
            <w14:solidFill>
              <w14:schemeClr w14:val="tx1"/>
            </w14:solidFill>
          </w14:textFill>
        </w:rPr>
        <w:t xml:space="preserve">四、投标文件的递交</w:t>
      </w:r>
      <w:r/>
    </w:p>
    <w:p>
      <w:pPr>
        <w:ind w:firstLine="420"/>
        <w:spacing w:line="400" w:lineRule="exact"/>
        <w:rPr>
          <w:rFonts w:hint="eastAsia" w:ascii="宋体" w:hAnsi="宋体" w:eastAsia="宋体" w:cs="宋体"/>
          <w:color w:val="auto"/>
          <w:sz w:val="21"/>
          <w:szCs w:val="21"/>
          <w:highlight w:val="none"/>
        </w:rPr>
      </w:pPr>
      <w:r/>
      <w:bookmarkStart w:id="64" w:name="_Toc120614218"/>
      <w:r/>
      <w:bookmarkStart w:id="65" w:name="_Toc16938545"/>
      <w:r/>
      <w:bookmarkStart w:id="66" w:name="_Toc20823301"/>
      <w:r/>
      <w:bookmarkStart w:id="67" w:name="_Toc513029229"/>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投标文件的递交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.1 电子投标文件的递交</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投标人应当按照《操作手册》规定，在投标截止时间前制作并上传电子投标文件。</w:t>
      </w: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w:t>
      </w:r>
      <w:r>
        <w:rPr>
          <w:rFonts w:hint="eastAsia" w:ascii="宋体" w:hAnsi="宋体" w:eastAsia="宋体" w:cs="宋体"/>
          <w:b/>
          <w:bCs/>
          <w:i/>
          <w:iCs/>
          <w:color w:val="auto"/>
          <w:sz w:val="24"/>
          <w:szCs w:val="24"/>
          <w:highlight w:val="none"/>
          <w:u w:val="single"/>
        </w:rPr>
        <w:t xml:space="preserve">违反上述内容的作无效标书处理。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投标截止时间</w:t>
      </w:r>
      <w:r/>
    </w:p>
    <w:p>
      <w:pPr>
        <w:ind w:firstLine="420"/>
        <w:spacing w:line="400" w:lineRule="exact"/>
        <w:rPr>
          <w:rFonts w:hint="eastAsia" w:ascii="宋体" w:hAnsi="宋体" w:eastAsia="宋体" w:cs="宋体"/>
          <w:i w:val="0"/>
          <w:iCs w:val="0"/>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.1投标人上传电子投标文件的时间不得迟于招标公告中规定的投标截止时间</w:t>
      </w:r>
      <w:r>
        <w:rPr>
          <w:rFonts w:hint="eastAsia" w:ascii="宋体" w:hAnsi="宋体" w:eastAsia="宋体" w:cs="宋体"/>
          <w:i w:val="0"/>
          <w:iCs w:val="0"/>
          <w:color w:val="000000" w:themeColor="text1"/>
          <w:sz w:val="21"/>
          <w:szCs w:val="21"/>
          <w:highlight w:val="none"/>
          <w:u w:val="singl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.1.2条规定做无效投标处理。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68" w:name="_Toc16938543"/>
      <w:r/>
      <w:bookmarkStart w:id="69" w:name="_Toc20823299"/>
      <w:r/>
      <w:bookmarkStart w:id="70" w:name="_Toc513029227"/>
      <w:r>
        <w:rPr>
          <w:rFonts w:hint="eastAsia" w:ascii="宋体" w:hAnsi="宋体" w:eastAsia="宋体" w:cs="宋体"/>
          <w:color w:val="000000" w:themeColor="text1"/>
          <w:sz w:val="21"/>
          <w:szCs w:val="21"/>
          <w:highlight w:val="none"/>
          <w14:textFill>
            <w14:solidFill>
              <w14:schemeClr w14:val="tx1"/>
            </w14:solidFill>
          </w14:textFill>
        </w:rPr>
        <w:t xml:space="preserve">19、投标文件</w:t>
      </w:r>
      <w:bookmarkEnd w:id="68"/>
      <w:r/>
      <w:bookmarkEnd w:id="69"/>
      <w:r/>
      <w:bookmarkEnd w:id="70"/>
      <w:r>
        <w:rPr>
          <w:rFonts w:hint="eastAsia" w:ascii="宋体" w:hAnsi="宋体" w:eastAsia="宋体" w:cs="宋体"/>
          <w:color w:val="000000" w:themeColor="text1"/>
          <w:sz w:val="21"/>
          <w:szCs w:val="21"/>
          <w:highlight w:val="none"/>
          <w14:textFill>
            <w14:solidFill>
              <w14:schemeClr w14:val="tx1"/>
            </w14:solidFill>
          </w14:textFill>
        </w:rPr>
        <w:t xml:space="preserve">的拒收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19.1采购中心拒绝接收在其规定的投标截止时间后上传的任何投标文件。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71" w:name="_Toc513029228"/>
      <w:r/>
      <w:bookmarkStart w:id="72" w:name="_Toc16938544"/>
      <w:r/>
      <w:bookmarkStart w:id="73" w:name="_Toc20823300"/>
      <w:r>
        <w:rPr>
          <w:rFonts w:hint="eastAsia" w:ascii="宋体" w:hAnsi="宋体" w:eastAsia="宋体" w:cs="宋体"/>
          <w:color w:val="000000" w:themeColor="text1"/>
          <w:sz w:val="21"/>
          <w:szCs w:val="21"/>
          <w:highlight w:val="none"/>
          <w14:textFill>
            <w14:solidFill>
              <w14:schemeClr w14:val="tx1"/>
            </w14:solidFill>
          </w14:textFill>
        </w:rPr>
        <w:t xml:space="preserve">20、投标文件的撤回和修改</w:t>
      </w:r>
      <w:bookmarkEnd w:id="71"/>
      <w:r/>
      <w:bookmarkEnd w:id="72"/>
      <w:r/>
      <w:bookmarkEnd w:id="73"/>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20.1投标文件的撤回</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.1.1电子投标文件的撤回</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.1.2投标人撤回电子投标文件，则认为其不再参与本项目投标活动。</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 投标文件的修改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20.2.1投标人可在投标截止时间前，对其电子投标文件进行修改，具体操作方法见《操作手册》。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20.2.2在投标截止时间之后，投标人不得对其电子投标文件作任何修改。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20.3在投标截止时间至招标文件中规定的投标有效期满之间的这段时间内，投标人不得撤回其投标。</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五、开标与评标</w:t>
      </w:r>
      <w:bookmarkEnd w:id="64"/>
      <w:r/>
      <w:bookmarkEnd w:id="65"/>
      <w:r/>
      <w:bookmarkEnd w:id="66"/>
      <w:r/>
      <w:bookmarkEnd w:id="67"/>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74" w:name="_Toc513029230"/>
      <w:r/>
      <w:bookmarkStart w:id="75" w:name="_Toc16938546"/>
      <w:r/>
      <w:bookmarkStart w:id="76" w:name="_Toc20823302"/>
      <w:r>
        <w:rPr>
          <w:rFonts w:hint="eastAsia" w:ascii="宋体" w:hAnsi="宋体" w:eastAsia="宋体" w:cs="宋体"/>
          <w:color w:val="000000" w:themeColor="text1"/>
          <w:sz w:val="21"/>
          <w:szCs w:val="21"/>
          <w:highlight w:val="none"/>
          <w14:textFill>
            <w14:solidFill>
              <w14:schemeClr w14:val="tx1"/>
            </w14:solidFill>
          </w14:textFill>
        </w:rPr>
        <w:t xml:space="preserve">21、开标</w:t>
      </w:r>
      <w:bookmarkEnd w:id="74"/>
      <w:r/>
      <w:bookmarkEnd w:id="75"/>
      <w:r/>
      <w:bookmarkEnd w:id="76"/>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21.2开标仪式由采购中心组织。苏采云系统将自动对项目进行开标，并宣布各投标人名称和投标价格。</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77" w:name="_Toc16938547"/>
      <w:r/>
      <w:bookmarkStart w:id="78" w:name="_Toc20823303"/>
      <w:r/>
      <w:bookmarkStart w:id="79" w:name="_Toc513029231"/>
      <w:r>
        <w:rPr>
          <w:rFonts w:hint="eastAsia" w:ascii="宋体" w:hAnsi="宋体" w:eastAsia="宋体" w:cs="宋体"/>
          <w:color w:val="000000" w:themeColor="text1"/>
          <w:sz w:val="21"/>
          <w:szCs w:val="21"/>
          <w:highlight w:val="none"/>
          <w14:textFill>
            <w14:solidFill>
              <w14:schemeClr w14:val="tx1"/>
            </w14:solidFill>
          </w14:textFill>
        </w:rPr>
        <w:t xml:space="preserve">22、评标委员会</w:t>
      </w:r>
      <w:bookmarkEnd w:id="77"/>
      <w:r/>
      <w:bookmarkEnd w:id="78"/>
      <w:r/>
      <w:bookmarkEnd w:id="79"/>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22.1开标后，采购中心将立即组织评标委员会（以下简称评委会）进行评标。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22.2评委会由采购人代表和有关技术、经济等方面的专家组成，且人员构成符合政府采购有关规定。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22.3评委会独立工作，负责评审所有投标文件并确定中标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候选人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23、评标过程的保密与公正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23.3采购中心和评标委员会不向未中标的投标人解释未中标原因，也不公布评标过程中的相关细节。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bookmarkStart w:id="80" w:name="_Toc16938548"/>
      <w:r/>
      <w:bookmarkStart w:id="81" w:name="_Toc513029232"/>
      <w:r/>
      <w:bookmarkStart w:id="82" w:name="_Toc20823304"/>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24、投标文件的澄清</w:t>
      </w:r>
      <w:bookmarkEnd w:id="80"/>
      <w:r/>
      <w:bookmarkEnd w:id="81"/>
      <w:r/>
      <w:bookmarkEnd w:id="82"/>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83" w:name="_Toc20823305"/>
      <w:r/>
      <w:bookmarkStart w:id="84" w:name="_Toc16938549"/>
      <w:r/>
      <w:bookmarkStart w:id="85" w:name="_Toc513029233"/>
      <w:r>
        <w:rPr>
          <w:rFonts w:hint="eastAsia" w:ascii="宋体" w:hAnsi="宋体" w:eastAsia="宋体" w:cs="宋体"/>
          <w:color w:val="000000" w:themeColor="text1"/>
          <w:sz w:val="21"/>
          <w:szCs w:val="21"/>
          <w:highlight w:val="none"/>
          <w14:textFill>
            <w14:solidFill>
              <w14:schemeClr w14:val="tx1"/>
            </w14:solidFill>
          </w14:textFill>
        </w:rPr>
        <w:t xml:space="preserve">25、对投标文件的初审</w:t>
      </w:r>
      <w:bookmarkEnd w:id="83"/>
      <w:r/>
      <w:bookmarkEnd w:id="84"/>
      <w:r/>
      <w:bookmarkEnd w:id="85"/>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25.1投标文件初审分为资格审查和符合性审查。</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25.3如果投标文件实质上没有响应招标文件的要求，评委会将予以拒绝，投标人不得通过修改或撤销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不符</w:t>
      </w:r>
      <w:r>
        <w:rPr>
          <w:rFonts w:hint="eastAsia" w:ascii="宋体" w:hAnsi="宋体" w:eastAsia="宋体" w:cs="宋体"/>
          <w:color w:val="000000" w:themeColor="text1"/>
          <w:sz w:val="21"/>
          <w:szCs w:val="21"/>
          <w:highlight w:val="none"/>
          <w14:textFill>
            <w14:solidFill>
              <w14:schemeClr w14:val="tx1"/>
            </w14:solidFill>
          </w14:textFill>
        </w:rPr>
        <w:t xml:space="preserve">合要求的偏离或保留而使其投标成为实质性响应的投标。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（2）大写金额和小写金额不一致的，以大写金额为准。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（4）总价金额与按单价汇总金额不一致的，以单价金额计算结果为准。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同时出现两种以上错误的，按照前款规定的顺序修正。</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86" w:name="_Toc513029234"/>
      <w:r/>
      <w:bookmarkStart w:id="87" w:name="_Toc16938550"/>
      <w:r/>
      <w:bookmarkStart w:id="88" w:name="_Toc20823306"/>
      <w:r>
        <w:rPr>
          <w:rFonts w:hint="eastAsia" w:ascii="宋体" w:hAnsi="宋体" w:eastAsia="宋体" w:cs="宋体"/>
          <w:color w:val="000000" w:themeColor="text1"/>
          <w:sz w:val="21"/>
          <w:szCs w:val="21"/>
          <w:highlight w:val="none"/>
          <w14:textFill>
            <w14:solidFill>
              <w14:schemeClr w14:val="tx1"/>
            </w14:solidFill>
          </w14:textFill>
        </w:rPr>
        <w:t xml:space="preserve">25.6投标人在开、评标全过程中应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1"/>
          <w:szCs w:val="21"/>
          <w:highlight w:val="none"/>
          <w14:textFill>
            <w14:solidFill>
              <w14:schemeClr w14:val="tx1"/>
            </w14:solidFill>
          </w14:textFill>
        </w:rPr>
        <w:t xml:space="preserve">，及时登录苏采云系统查阅、答复相关信息，并安排专人与采购中心及评标委员会联系。</w:t>
      </w:r>
      <w:bookmarkEnd w:id="86"/>
      <w:r/>
      <w:bookmarkEnd w:id="87"/>
      <w:r/>
      <w:bookmarkEnd w:id="88"/>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26、无效投标条款和废标条款</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89" w:name="_Toc20823307"/>
      <w:r/>
      <w:bookmarkStart w:id="90" w:name="_Toc16938551"/>
      <w:r/>
      <w:bookmarkStart w:id="91" w:name="_Toc513029235"/>
      <w:r>
        <w:rPr>
          <w:rFonts w:hint="eastAsia" w:ascii="宋体" w:hAnsi="宋体" w:eastAsia="宋体" w:cs="宋体"/>
          <w:color w:val="000000" w:themeColor="text1"/>
          <w:sz w:val="21"/>
          <w:szCs w:val="21"/>
          <w:highlight w:val="none"/>
          <w14:textFill>
            <w14:solidFill>
              <w14:schemeClr w14:val="tx1"/>
            </w14:solidFill>
          </w14:textFill>
        </w:rPr>
        <w:t xml:space="preserve">26.1无效投标条款</w:t>
      </w:r>
      <w:bookmarkEnd w:id="89"/>
      <w:r/>
      <w:bookmarkEnd w:id="90"/>
      <w:r/>
      <w:bookmarkEnd w:id="91"/>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26.1.1投标人在苏采云系统规定的时间内未成功解密电子投标文件的。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26.1.2投标人未按照招标文件要求上传电子投标文件的。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26.1.3同一投标人提交两个（含两个）以上不同的投标报价的。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26.1.4投标人不具备招标文件中规定资格要求的。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26.1.5投标人的报价超过了采购预算或最高限价的。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26.1.6未通过符合性审查的。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26.1.7不符合招标文件中规定的实质性要求和条件的（本招标文件中斜体且有下划线部分为实质性要求和条件）。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26.1.9投标文件含有采购人不能接受的附加条件的。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26.1.10投标人不能证明其报价合理性的，评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1"/>
          <w:szCs w:val="21"/>
          <w:highlight w:val="none"/>
          <w14:textFill>
            <w14:solidFill>
              <w14:schemeClr w14:val="tx1"/>
            </w14:solidFill>
          </w14:textFill>
        </w:rPr>
        <w:t xml:space="preserve">委员会应当将其作为无效投标处理。</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（一）评审过程中出现下列情形之一的，评标委员会应当启动异常低价投标审查程序：</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1.投标报价低于采购项目预算50%的，即投标报价&lt;采购项目预算×50%；</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2.投标报价低于采购项目最高限价45%的，即投标报价&lt;采购项目最高限价×45%；</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3.评标委员会认定的供应商报价过低、有可能影响产品质量或者不能诚信履约的其他情形。</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26.1.11投标文件未按照招标文件要求加盖CA电子公章的。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26.1.12其他法律、法规及本招标文件规定的属无效投标的情形。</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26.2废标条款</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26.2.1符合专业条件的供应商或者对招标文件作实质响应的供应商不足三家的。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26.2.2出现影响采购公正的违法、违规行为的。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26.2.3因重大变故，采购任务取消的。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26.2.4评标委员会认定招标文件存在歧义、重大缺陷导致评审工作无法进行。</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26.2.5因苏采云系统系统故障原因造成开标不成功的。</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26.3 投标截止时间结束后参加投标的供应商不足三家的处理：</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六、定标</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bookmarkStart w:id="92" w:name="_Toc20823310"/>
      <w:r/>
      <w:bookmarkStart w:id="93" w:name="_Toc513029238"/>
      <w:r/>
      <w:bookmarkStart w:id="94" w:name="_Toc16938554"/>
      <w:r>
        <w:rPr>
          <w:rFonts w:hint="eastAsia" w:ascii="宋体" w:hAnsi="宋体" w:eastAsia="宋体" w:cs="宋体"/>
          <w:color w:val="000000" w:themeColor="text1"/>
          <w:sz w:val="21"/>
          <w:szCs w:val="21"/>
          <w:highlight w:val="none"/>
          <w14:textFill>
            <w14:solidFill>
              <w14:schemeClr w14:val="tx1"/>
            </w14:solidFill>
          </w14:textFill>
        </w:rPr>
        <w:t xml:space="preserve">27、</w:t>
      </w:r>
      <w:bookmarkEnd w:id="92"/>
      <w:r>
        <w:rPr>
          <w:rFonts w:hint="eastAsia" w:ascii="宋体" w:hAnsi="宋体" w:eastAsia="宋体" w:cs="宋体"/>
          <w:color w:val="000000" w:themeColor="text1"/>
          <w:sz w:val="21"/>
          <w:szCs w:val="21"/>
          <w:highlight w:val="none"/>
          <w14:textFill>
            <w14:solidFill>
              <w14:schemeClr w14:val="tx1"/>
            </w14:solidFill>
          </w14:textFill>
        </w:rPr>
        <w:t xml:space="preserve">确定</w:t>
      </w:r>
      <w:bookmarkEnd w:id="93"/>
      <w:r/>
      <w:bookmarkEnd w:id="94"/>
      <w:r>
        <w:rPr>
          <w:rFonts w:hint="eastAsia" w:ascii="宋体" w:hAnsi="宋体" w:eastAsia="宋体" w:cs="宋体"/>
          <w:color w:val="000000" w:themeColor="text1"/>
          <w:sz w:val="21"/>
          <w:szCs w:val="21"/>
          <w:highlight w:val="none"/>
          <w14:textFill>
            <w14:solidFill>
              <w14:schemeClr w14:val="tx1"/>
            </w14:solidFill>
          </w14:textFill>
        </w:rPr>
        <w:t xml:space="preserve">中标单位</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27.1中标候选人的选取原则和数量见招标文件第五章规定。 </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27.2采购人应根据评委会推荐的中标候选人确定中标人。</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27.3采购中心将在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sz w:val="21"/>
          <w:szCs w:val="21"/>
          <w:highlight w:val="none"/>
          <w14:textFill>
            <w14:solidFill>
              <w14:schemeClr w14:val="tx1"/>
            </w14:solidFill>
          </w14:textFill>
        </w:rPr>
        <w:t xml:space="preserve">发布中标公告，公告期限为1个工作日。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27.4若有充分证据证明，中标人出现下列情况之一的，一经查实，将被取消中标资格：</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27.4.1提供虚假材料谋取中标的。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27.4.2向采购人、采购中心行贿或者提供其他不正当利益的。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27.4.3属于本文件规定的无效条件，但在评标过程中又未被评委会发现的。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27.4.4与采购人或者其他供应商恶意串通的。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27.4.5采取不正当手段诋毁、排挤其他供应商的。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bookmarkStart w:id="95" w:name="_Toc200451960"/>
      <w:r>
        <w:rPr>
          <w:rFonts w:hint="eastAsia" w:ascii="宋体" w:hAnsi="宋体" w:eastAsia="宋体" w:cs="宋体"/>
          <w:color w:val="000000" w:themeColor="text1"/>
          <w:sz w:val="21"/>
          <w:szCs w:val="21"/>
          <w:highlight w:val="none"/>
          <w14:textFill>
            <w14:solidFill>
              <w14:schemeClr w14:val="tx1"/>
            </w14:solidFill>
          </w14:textFill>
        </w:rPr>
        <w:t xml:space="preserve">27.5 有下列情形之一的，视为投标人串通投标，投标无效：</w:t>
      </w:r>
      <w:bookmarkEnd w:id="95"/>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27.5.1不同投标人的投标文件由同一单位或者个人编制。</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27.5.2不同投标人委托同一单位或者个人办理投标事宜。</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27.5.3不同投标人的投标文件载明的项目管理成员或者联系人员为同一人。</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27.5.4不同投标人的投标文件异常一致或者投标报价呈规律性差异。</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28、质疑处理</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28.2.1对可以质疑的采购文件提出质疑的，为收到采购文件之日或者采购文件公告期限届满之日；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28.2.2对采购过程提出质疑的，为各采购程序环节结束之日；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28.2.3对中标或者成交结果提出质疑的，为中标或者成交结果公告期限届满之日。</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盐城市亭湖区希望大道中路18号四楼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，联系电话：0515-89802019</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 以下情形的质疑不予受理</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28.5.1内容不符合《政府采购质疑和投诉办法》第十二条规定的质疑。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28.5.2超出政府采购法定期限的质疑。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28.5.3以传真、电子邮件等方式递交的非原件形式的质疑。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28.5.4未参加投标活动的供应商或在投标活动中自身权益未受到损害的供应商所提出的质疑。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28.5.5供应商组成联合体参加投标，联合体中任何一方或多方未按要求签字、盖章、加盖公章的质疑。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29、中标通知书</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20"/>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七、授予合同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签订合同</w:t>
      </w:r>
      <w:r/>
    </w:p>
    <w:p>
      <w:pPr>
        <w:ind w:firstLine="420"/>
        <w:spacing w:line="440" w:lineRule="exact"/>
        <w:rPr>
          <w:rFonts w:hint="eastAsia" w:ascii="宋体" w:hAnsi="宋体" w:eastAsia="宋体"/>
          <w:sz w:val="24"/>
          <w:szCs w:val="24"/>
          <w:lang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.l中标人应当在中标通知书发出之日起三十日内，按照招标文件确定的事项与采购人签订政府采购合同</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.2招标文件、中标人的投标文件及招标过程中有关澄清、承诺文件均应作为合同附件。</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30.3中标人分别签订服务合同，根据建筑面积划分费用，其中能耗费用划分暂定如下：正东42000元、兴隆23000元、才堂15000元。</w:t>
      </w:r>
      <w:r>
        <w:rPr>
          <w:rFonts w:hint="eastAsia" w:ascii="宋体" w:hAnsi="宋体" w:eastAsia="宋体" w:cs="宋体"/>
          <w:color w:val="000000" w:themeColor="text1"/>
          <w:sz w:val="21"/>
          <w:szCs w:val="21"/>
          <w:highlight w:val="none"/>
          <w14:textFill>
            <w14:solidFill>
              <w14:schemeClr w14:val="tx1"/>
            </w14:solidFill>
          </w14:textFill>
        </w:rPr>
        <w:t xml:space="preserve">签订合同后，</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服务（包含与服务相关的货物）的追加</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政府采购政策功能落实</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.1政府采购履约资金扶持政策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.2进口产品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.3中小企业、监狱企业及残疾人福利性单位</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.3.1中小企业定义：</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中小企业是</w:t>
      </w:r>
      <w:r>
        <w:rPr>
          <w:rFonts w:hint="eastAsia" w:ascii="宋体" w:hAnsi="宋体" w:eastAsia="宋体" w:cs="宋体"/>
          <w:color w:val="000000" w:themeColor="text1"/>
          <w:sz w:val="2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.3.2供应商提供的货物、工程或者服务符合下列情形的，享受中小企业扶持政策：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.3.2.1在货物采购项目中，货物由中小企业制造，即货物由中小企业生产且使用该中小企业商号或者注册商标；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.3.2.2在工程采购项目中，工程由中小企业承建，即工程施工单位为中小企业；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.3.6残疾人福利单位定义：享受政府采购支持政策的残疾人福利性单位应当同时满足以下条件：</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.3.6.1安置的残疾人占本单位在职职工人数的比例不低于25%（含25%），并且安置的残疾人人数不少于10 人（含10 人）；</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.3.6.2依法与安置的每位残疾人签订了一年以上（含一年）的劳动合同或服务协议；</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.3.7本项目是否专门面向中小企业预留采购份额见第一章《招标公告》。</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.3.8采购标的对应的中小企业划分标准所属行业见第四章《采购需求》。</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.3.9小微企业价格评审优惠的政策：见第五章《评标方法和评标标准》。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.4政府采购节能产品、环境标志产品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1"/>
          <w:szCs w:val="21"/>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1"/>
          <w:szCs w:val="21"/>
          <w:highlight w:val="none"/>
          <w14:textFill>
            <w14:solidFill>
              <w14:schemeClr w14:val="tx1"/>
            </w14:solidFill>
          </w14:textFill>
        </w:rPr>
        <w:t xml:space="preserve">其他条件相同情况下，应当优先采购节能产品、环境标志产品。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.5绿色包装</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.6政府采购创新产品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.7绿色数据中心政策 </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1"/>
          <w:szCs w:val="21"/>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.8履约保证金政策</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确需收取履约保证金的，履约保证金的缴纳形式：</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 预付款制度</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本项目落实预付款制度，预付款比例为_</w:t>
      </w:r>
      <w:r>
        <w:rPr>
          <w:rFonts w:hint="eastAsia" w:ascii="宋体" w:hAnsi="宋体" w:eastAsia="宋体" w:cs="宋体"/>
          <w:color w:val="000000" w:themeColor="text1"/>
          <w:sz w:val="21"/>
          <w:szCs w:val="21"/>
          <w:highlight w:val="none"/>
          <w:u w:val="single"/>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_%。在签订合同时，中标、成交供应商明确书面表示无需预付款或者主动要求降低预付款比例的，采购人可就预付款比例作相应调整。</w:t>
      </w:r>
      <w:r/>
    </w:p>
    <w:p>
      <w:pPr>
        <w:rPr>
          <w:rFonts w:hint="eastAsia" w:ascii="黑体" w:hAnsi="Arial" w:eastAsia="黑体"/>
          <w:color w:val="000000" w:themeColor="text1"/>
          <w:szCs w:val="28"/>
          <w:highlight w:val="none"/>
          <w14:textFill>
            <w14:solidFill>
              <w14:schemeClr w14:val="tx1"/>
            </w14:solidFill>
          </w14:textFill>
        </w:rPr>
      </w:pPr>
      <w:r>
        <w:rPr>
          <w:rFonts w:hint="eastAsia" w:ascii="黑体" w:hAnsi="Arial" w:eastAsia="黑体"/>
          <w:color w:val="000000" w:themeColor="text1"/>
          <w:szCs w:val="28"/>
          <w:highlight w:val="none"/>
          <w14:textFill>
            <w14:solidFill>
              <w14:schemeClr w14:val="tx1"/>
            </w14:solidFill>
          </w14:textFill>
        </w:rPr>
        <w:br w:type="page" w:clear="all"/>
      </w:r>
      <w:r/>
    </w:p>
    <w:p>
      <w:pPr>
        <w:pStyle w:val="696"/>
        <w:numPr>
          <w:ilvl w:val="0"/>
          <w:numId w:val="1"/>
        </w:numPr>
        <w:jc w:val="center"/>
        <w:rPr>
          <w:rFonts w:hint="eastAsia"/>
          <w:color w:val="000000" w:themeColor="text1"/>
          <w14:textFill>
            <w14:solidFill>
              <w14:schemeClr w14:val="tx1"/>
            </w14:solidFill>
          </w14:textFill>
        </w:rPr>
      </w:pPr>
      <w:r/>
      <w:bookmarkStart w:id="96" w:name="_Toc31813"/>
      <w:r>
        <w:rPr>
          <w:rFonts w:hint="eastAsia"/>
          <w:color w:val="000000" w:themeColor="text1"/>
          <w14:textFill>
            <w14:solidFill>
              <w14:schemeClr w14:val="tx1"/>
            </w14:solidFill>
          </w14:textFill>
        </w:rPr>
        <w:t xml:space="preserve">合同文本</w:t>
      </w:r>
      <w:bookmarkEnd w:id="96"/>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97" w:name="_Toc20823315"/>
      <w:r/>
      <w:bookmarkStart w:id="98" w:name="_Toc16938559"/>
      <w:r/>
      <w:bookmarkStart w:id="99" w:name="_Toc513029243"/>
      <w:r>
        <w:rPr>
          <w:rFonts w:hint="eastAsia" w:ascii="宋体" w:hAnsi="宋体" w:eastAsia="宋体" w:cs="宋体"/>
          <w:color w:val="000000" w:themeColor="text1"/>
          <w:sz w:val="21"/>
          <w:szCs w:val="21"/>
          <w:highlight w:val="none"/>
          <w14:textFill>
            <w14:solidFill>
              <w14:schemeClr w14:val="tx1"/>
            </w14:solidFill>
          </w14:textFill>
        </w:rPr>
        <w:t xml:space="preserve">以下为中标后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签订</w:t>
      </w:r>
      <w:r>
        <w:rPr>
          <w:rFonts w:hint="eastAsia" w:ascii="宋体" w:hAnsi="宋体" w:eastAsia="宋体" w:cs="宋体"/>
          <w:color w:val="000000" w:themeColor="text1"/>
          <w:sz w:val="21"/>
          <w:szCs w:val="21"/>
          <w:highlight w:val="none"/>
          <w14:textFill>
            <w14:solidFill>
              <w14:schemeClr w14:val="tx1"/>
            </w14:solidFill>
          </w14:textFill>
        </w:rPr>
        <w:t xml:space="preserve">本项目合同的通用条款，中标人不得提出实质性的修改。</w:t>
      </w:r>
      <w:bookmarkEnd w:id="97"/>
      <w:r/>
      <w:bookmarkEnd w:id="98"/>
      <w:r/>
      <w:bookmarkEnd w:id="99"/>
      <w:r/>
      <w:r/>
    </w:p>
    <w:p>
      <w:pPr>
        <w:pStyle w:val="730"/>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项目编号：</w:t>
      </w:r>
      <w:r/>
    </w:p>
    <w:p>
      <w:pPr>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南洋镇正东、才堂、兴隆新型社区物业管理服务采购项目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盐城市亭湖区南洋镇人民政府</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乙方（中标人）：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numPr>
          <w:ilvl w:val="0"/>
          <w:numId w:val="2"/>
        </w:num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乙双方根据盐城市政府采购中心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南洋镇正东、才堂、兴隆新型社区物业管理服务采购项目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公开招标结果，签署本合同。</w:t>
      </w:r>
      <w:bookmarkStart w:id="100" w:name="_Toc30134"/>
      <w:r/>
      <w:r/>
    </w:p>
    <w:p>
      <w:pPr>
        <w:numPr>
          <w:ilvl w:val="0"/>
          <w:numId w:val="3"/>
        </w:numPr>
        <w:ind w:firstLine="420"/>
        <w:spacing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合同内容</w:t>
      </w:r>
      <w:r/>
    </w:p>
    <w:p>
      <w:pPr>
        <w:numPr>
          <w:ilvl w:val="0"/>
          <w:numId w:val="0"/>
        </w:numPr>
        <w:ind w:firstLine="420"/>
        <w:spacing w:line="360" w:lineRule="auto"/>
        <w:rPr>
          <w:rFonts w:hint="eastAsia" w:ascii="宋体" w:hAnsi="宋体" w:cs="宋体"/>
          <w:b/>
          <w:bCs/>
          <w:color w:val="000000" w:themeColor="text1"/>
          <w:sz w:val="21"/>
          <w:szCs w:val="21"/>
          <w:highlight w:val="none"/>
          <w:u w:val="singl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1.1标的</w:t>
      </w:r>
      <w:r>
        <w:rPr>
          <w:rFonts w:hint="eastAsia" w:ascii="宋体" w:hAnsi="宋体" w:eastAsia="宋体" w:cs="宋体"/>
          <w:color w:val="000000" w:themeColor="text1"/>
          <w:sz w:val="21"/>
          <w:szCs w:val="21"/>
          <w:highlight w:val="none"/>
          <w14:textFill>
            <w14:solidFill>
              <w14:schemeClr w14:val="tx1"/>
            </w14:solidFill>
          </w14:textFill>
        </w:rPr>
        <w:t xml:space="preserve">名称：</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南洋镇正东、才堂、兴隆新型社区物业管理服务采购项目</w:t>
      </w:r>
      <w:r/>
    </w:p>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1.2标的质量：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投标人中标后按采购人的委托管理事项和管理服务考核细则进行管理，服务人员能很好地履行岗位职责并完成</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分配的相关工作，服从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管理，工作认真负责，服务质量能让</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满意。</w:t>
      </w:r>
      <w:r/>
    </w:p>
    <w:p>
      <w:p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1.3标的数量</w:t>
      </w:r>
      <w:r>
        <w:rPr>
          <w:rFonts w:hint="eastAsia" w:ascii="宋体" w:hAnsi="宋体" w:eastAsia="宋体" w:cs="宋体"/>
          <w:color w:val="000000" w:themeColor="text1"/>
          <w:sz w:val="21"/>
          <w:szCs w:val="21"/>
          <w:highlight w:val="none"/>
          <w14:textFill>
            <w14:solidFill>
              <w14:schemeClr w14:val="tx1"/>
            </w14:solidFill>
          </w14:textFill>
        </w:rPr>
        <w:t xml:space="preserve">：盐城市亭湖区南洋镇正东、兴隆、才堂三个新型社区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正东1-4期，建筑面积为60873m²,共470户；兴隆建筑面积约32423 m²,272户，才堂建筑面积约21495 m²平方米，150户，才堂和兴隆两新型社区离得较近，建筑面积53918m²,共422户，可作为一个管理对象进行物业管理。三个新型社区建筑面积共114791m²</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进行日常物业管理服务</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具体内容及要求详见招标文件</w:t>
      </w:r>
      <w:r>
        <w:rPr>
          <w:rFonts w:hint="eastAsia" w:ascii="宋体" w:hAnsi="宋体"/>
          <w:color w:val="000000" w:themeColor="text1"/>
          <w:sz w:val="21"/>
          <w:szCs w:val="21"/>
          <w:lang w:val="en-US" w:eastAsia="zh-CN"/>
          <w14:textFill>
            <w14:solidFill>
              <w14:schemeClr w14:val="tx1"/>
            </w14:solidFill>
          </w14:textFill>
        </w:rPr>
        <w:t xml:space="preserve">采购</w:t>
      </w:r>
      <w:r>
        <w:rPr>
          <w:rFonts w:hint="eastAsia" w:ascii="宋体" w:hAnsi="宋体"/>
          <w:color w:val="000000" w:themeColor="text1"/>
          <w:sz w:val="21"/>
          <w:szCs w:val="21"/>
          <w14:textFill>
            <w14:solidFill>
              <w14:schemeClr w14:val="tx1"/>
            </w14:solidFill>
          </w14:textFill>
        </w:rPr>
        <w:t xml:space="preserve">需求。</w:t>
      </w:r>
      <w:r/>
    </w:p>
    <w:p>
      <w:pPr>
        <w:ind w:firstLine="420"/>
        <w:spacing w:after="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1.4履行时间：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物业管理服务合同期限一年，开始时间以签订合同日期为准。</w:t>
      </w:r>
      <w:r/>
    </w:p>
    <w:p>
      <w:pPr>
        <w:ind w:firstLine="420"/>
        <w:spacing w:after="0"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1.5履行地点：南洋镇境内。</w:t>
      </w:r>
      <w:r/>
    </w:p>
    <w:p>
      <w:pPr>
        <w:ind w:firstLine="420"/>
        <w:spacing w:after="0"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1.6履行方式：公开招标</w:t>
      </w:r>
      <w:r/>
    </w:p>
    <w:p>
      <w:pPr>
        <w:numPr>
          <w:ilvl w:val="0"/>
          <w:numId w:val="3"/>
        </w:numPr>
        <w:ind w:left="0" w:firstLine="420"/>
        <w:spacing w:after="0"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合同金额</w:t>
      </w:r>
      <w:r/>
    </w:p>
    <w:p>
      <w:pPr>
        <w:ind w:firstLine="420"/>
        <w:spacing w:after="0" w:line="360" w:lineRule="auto"/>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2.1本合同金额为（大写）：____________________________________圆（_______________元）人民币或其他币种。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三、技术资料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3.1乙方应按招标文件规定的时间向甲方提供服务（包含与服务相关的货物）的有关技术资料。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四、知识产权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五、产权担保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六、履约保证金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6.1乙方交纳人民币_________元作为本合同的履约保证金。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（备注：不得超过合同金额的10%，采购人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应当</w:t>
      </w:r>
      <w:r>
        <w:rPr>
          <w:rFonts w:hint="eastAsia" w:ascii="宋体" w:hAnsi="宋体" w:eastAsia="宋体" w:cs="宋体"/>
          <w:color w:val="000000" w:themeColor="text1"/>
          <w:sz w:val="21"/>
          <w:szCs w:val="21"/>
          <w:highlight w:val="none"/>
          <w14:textFill>
            <w14:solidFill>
              <w14:schemeClr w14:val="tx1"/>
            </w14:solidFill>
          </w14:textFill>
        </w:rPr>
        <w:t xml:space="preserve">对AA评级及以上政府采购供应商（需提供信用管理部门备案的第三方信用报告）免收履约保证金或降低履约保证金缴纳比例。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2确需收取履约保证金的，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履约保证金的缴纳形式：</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6.2.1</w:t>
      </w:r>
      <w:r>
        <w:rPr>
          <w:rFonts w:hint="eastAsia" w:ascii="宋体" w:hAnsi="宋体" w:eastAsia="宋体" w:cs="宋体"/>
          <w:color w:val="000000" w:themeColor="text1"/>
          <w:sz w:val="21"/>
          <w:szCs w:val="21"/>
          <w:highlight w:val="none"/>
          <w14:textFill>
            <w14:solidFill>
              <w14:schemeClr w14:val="tx1"/>
            </w14:solidFill>
          </w14:textFill>
        </w:rPr>
        <w:t xml:space="preserve">供应商应当以支票、汇票、本票或者金融机构、担保机构出具的保函等非现金形式提交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履约保证金</w:t>
      </w:r>
      <w:r>
        <w:rPr>
          <w:rFonts w:hint="eastAsia" w:ascii="宋体" w:hAnsi="宋体" w:eastAsia="宋体" w:cs="宋体"/>
          <w:color w:val="000000" w:themeColor="text1"/>
          <w:sz w:val="21"/>
          <w:szCs w:val="21"/>
          <w:highlight w:val="none"/>
          <w14:textFill>
            <w14:solidFill>
              <w14:schemeClr w14:val="tx1"/>
            </w14:solidFill>
          </w14:textFill>
        </w:rPr>
        <w:t xml:space="preserve">。依据《关于在全省政府采购领域推行电子履约保函（保险）的通知》，鼓励供应商自愿使用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14:textFill>
            <w14:solidFill>
              <w14:schemeClr w14:val="tx1"/>
            </w14:solidFill>
          </w14:textFill>
        </w:rPr>
        <w:t xml:space="preserve">履约保函（保险）代替缴纳履约保证金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6.2.2 如以履约保函（保险）形式缴纳履约保证金，供应商可通过政府采购电子履约保函（保险）平台（www.jsdzbh.com）在线申请履约保函（保险）。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合同履行结束后，甲方应及时退还交纳的履约保证金。</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履约保证金的退还：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.1方式：退还至投标人缴纳履约保证金的账户。如为保函，在到期时自行失效。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.2时间：验收合格且采购人收到发票后30日内。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.3条件：按合同要求全部履约完成并经采购人验收合格，且采购人收到中标人出具的发票。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.4不予退还情形：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（2）中标人不履行与采购人订立的合同的；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（3）中标人所供货物或服务不符合招标文件规定要求的；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（4）中标人采取欺骗、弄虚作假方式投标的或与其它投标人串通投标的；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（5）中标人将合同内容转包、违法分包的；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（6）中标人故意捏造事实或伪造证明材料，进行虚假恶意投诉或反映的。</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信用管理部门备案的第三方信用报告）免收履约保证金或降低履约保证金缴纳比例。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七、合同转包或分包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7.1乙方不得将合同标的转包给他人履行。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7.2乙方不得将合同标的分包给他人履行。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7.3乙方如有转包或未经甲方同意的分包行为，甲方有权解除合同。</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八、合同款项支付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8.1合同款项的支付方式及进度安排</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8.1.1 预付款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支付时间：合同签订后，采购人收到发票后10个工作日内，预付款支付比例：合同金额的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8.1.2 尾款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支付时间：按月计付服务费,采购人收到发票后10个工作日内，尾款支付比例：合同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金额</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由甲方成立的考核小组对乙方的服务每月进行一次考核，考核满意度达到85%为合格，90%为优良，如考核结果不合格的，一次扣当月服务费用的3%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九、税费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9.1本合同执行中相关的一切税费均由乙方负担。</w:t>
      </w:r>
      <w:r/>
    </w:p>
    <w:p>
      <w:p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  </w:t>
      </w:r>
      <w:r>
        <w:rPr>
          <w:rFonts w:hint="eastAsia" w:ascii="宋体" w:hAnsi="宋体" w:eastAsia="宋体" w:cs="宋体"/>
          <w:b/>
          <w:bCs/>
          <w:color w:val="000000" w:themeColor="text1"/>
          <w:sz w:val="21"/>
          <w:szCs w:val="21"/>
          <w:highlight w:val="none"/>
          <w14:textFill>
            <w14:solidFill>
              <w14:schemeClr w14:val="tx1"/>
            </w14:solidFill>
          </w14:textFill>
        </w:rPr>
        <w:t xml:space="preserve">委托管理主要</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人员配备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1、项目经理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大专及以上学历，50周岁以内，三年以上工作经验，专业技能熟练，有较强的组织领导能力和协调能力。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客服</w:t>
      </w:r>
      <w:r>
        <w:rPr>
          <w:rFonts w:hint="eastAsia" w:ascii="宋体" w:hAnsi="宋体" w:eastAsia="宋体" w:cs="宋体"/>
          <w:color w:val="000000" w:themeColor="text1"/>
          <w:sz w:val="21"/>
          <w:szCs w:val="21"/>
          <w:highlight w:val="none"/>
          <w14:textFill>
            <w14:solidFill>
              <w14:schemeClr w14:val="tx1"/>
            </w14:solidFill>
          </w14:textFill>
        </w:rPr>
        <w:t xml:space="preserve">人员要求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客服</w:t>
      </w:r>
      <w:r>
        <w:rPr>
          <w:rFonts w:hint="eastAsia" w:ascii="宋体" w:hAnsi="宋体" w:eastAsia="宋体" w:cs="宋体"/>
          <w:color w:val="000000" w:themeColor="text1"/>
          <w:sz w:val="21"/>
          <w:szCs w:val="21"/>
          <w:highlight w:val="none"/>
          <w14:textFill>
            <w14:solidFill>
              <w14:schemeClr w14:val="tx1"/>
            </w14:solidFill>
          </w14:textFill>
        </w:rPr>
        <w:t xml:space="preserve">人员服装统一、仪表整洁、挂牌上岗、言行规范。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卫生保洁员要求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人，身体健康，工作认真负责并定期接受培训。上岗时佩戴统一标志，按需求穿戴统一制服，仪容仪表规范整齐。文明工作，训练有素，言语规范，认真负责。上岗时间满足采购人实际需求。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、水电工人员要求</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、杂工人员要求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总人数不少于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人。</w:t>
      </w:r>
      <w:r/>
    </w:p>
    <w:p>
      <w:pPr>
        <w:ind w:firstLine="42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6、绿化工作人员要求</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总人数不少于1人。</w:t>
      </w:r>
      <w:r/>
    </w:p>
    <w:p>
      <w:pPr>
        <w:ind w:firstLine="420"/>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能耗费用80000元（其费用用于消防等设施设备专业维保费用、检测和运行水电费用、需更换材料的费用，以及所有设备设施维修服务过程中的材料消耗费用，此费用报价不可更改，最终由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乙方根据相关凭证</w:t>
      </w:r>
      <w:r>
        <w:rPr>
          <w:rFonts w:hint="eastAsia" w:ascii="宋体" w:hAnsi="宋体" w:eastAsia="宋体" w:cs="宋体"/>
          <w:color w:val="000000" w:themeColor="text1"/>
          <w:sz w:val="21"/>
          <w:szCs w:val="21"/>
          <w:highlight w:val="none"/>
          <w14:textFill>
            <w14:solidFill>
              <w14:schemeClr w14:val="tx1"/>
            </w14:solidFill>
          </w14:textFill>
        </w:rPr>
        <w:t xml:space="preserve">按实与甲方结算</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多退少补</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2.正东、兴隆、才堂等三个新型社区在迎接上级检查、调研等大型接待活动时乙方主动承担社区环境卫生等相关方面的整理、保洁工作。</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.正东、兴隆、才堂等三个新型社区清理装修建筑垃圾和秸秆等费用由乙方承担。</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4.正东、兴隆、才堂等三个新型社区绿化管护由乙方负责。</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5.正东、兴隆、才堂等三个新型社区防汛排涝费用由乙方承担。</w:t>
      </w:r>
      <w:r/>
    </w:p>
    <w:p>
      <w:pPr>
        <w:ind w:firstLine="422"/>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十二、</w:t>
      </w:r>
      <w:r>
        <w:rPr>
          <w:rFonts w:hint="eastAsia" w:ascii="宋体" w:hAnsi="宋体" w:eastAsia="宋体" w:cs="宋体"/>
          <w:b/>
          <w:bCs/>
          <w:color w:val="000000" w:themeColor="text1"/>
          <w:sz w:val="21"/>
          <w:szCs w:val="21"/>
          <w14:textFill>
            <w14:solidFill>
              <w14:schemeClr w14:val="tx1"/>
            </w14:solidFill>
          </w14:textFill>
        </w:rPr>
        <w:t xml:space="preserve">甲方的权利和义务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1、乙方招录员工须经培训合格并报甲方备案后上岗。甲方有权根据实际需要要求调整物业服务岗位，乙方应予执行。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3、协助乙方做好物业管理方面的工作，配合乙方对违反物业管理规定的行为进行处理。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4、积极配合乙方依法和依照本合同规定开展管理活动。</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5、法律法规规定的应由甲方承担的其他责任。</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十三、</w:t>
      </w:r>
      <w:r>
        <w:rPr>
          <w:rFonts w:hint="eastAsia" w:ascii="宋体" w:hAnsi="宋体" w:eastAsia="宋体" w:cs="宋体"/>
          <w:b/>
          <w:bCs/>
          <w:color w:val="000000" w:themeColor="text1"/>
          <w:sz w:val="21"/>
          <w:szCs w:val="21"/>
          <w14:textFill>
            <w14:solidFill>
              <w14:schemeClr w14:val="tx1"/>
            </w14:solidFill>
          </w14:textFill>
        </w:rPr>
        <w:t xml:space="preserve">  乙方的权利和义务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1、依照有关法律、法规及本合同的规定，根据甲方的委托管理事项制定出本物业“管理分项标准”（各项管理服务的工作标准和考核办法），与甲方协商同意后作为本合同的必备附件</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对本物业实行统一管理，综合服务，开展各项管理服务活动。每月一次向甲方报告本物业管理服务工作情况，并根据甲方的审议要求做好相应整改、完善工作。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、遵照有关法律、法规及物业管理有关规定，拟定本物业的管理规定、规章制度，实施方案和考核办法，提交甲方审议后执行。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4、对本物业公共设施不得擅自占用和改变使用功能，如需改变用途，须报甲方批准。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6、不得将本物业的管理责任转让给第三方，不得与任何一家物业管理公司进行合作管理本物业。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7、乙方应加强对员工的教育管理，员工如出现违规、违纪行为，造成纠纷、财产损失、人员伤亡的（包括由于乙方工作人员保洁服务不及时，不彻底导致入院人员意外伤害的），乙方负全部责任。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、乙方必须按《劳动合同法》和政府有关部门规定按时足额发放物业公司员工的工资，并为全体物业服务人员交纳所有相关的社会保险及其他相关费用，并在投标文件中作出明确承诺。</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、乙方所有服务人员上班时均统一着装并挂牌上岗。</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、法律法规规定的应由乙方承担的其他责任。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、本合同终止后，乙方必须向甲方移交全部管理用房及物业管理的全部档案资料，甲方不负责乙方招聘人员的安排。</w:t>
      </w:r>
      <w:r/>
    </w:p>
    <w:p>
      <w:pPr>
        <w:numPr>
          <w:ilvl w:val="0"/>
          <w:numId w:val="0"/>
        </w:numP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cs="宋体"/>
          <w:b/>
          <w:bCs/>
          <w:color w:val="000000" w:themeColor="text1"/>
          <w:sz w:val="21"/>
          <w:szCs w:val="21"/>
          <w:lang w:val="en-US" w:eastAsia="zh-CN"/>
          <w14:textFill>
            <w14:solidFill>
              <w14:schemeClr w14:val="tx1"/>
            </w14:solidFill>
          </w14:textFill>
        </w:rPr>
        <w:t xml:space="preserve">  十四、</w:t>
      </w:r>
      <w:r>
        <w:rPr>
          <w:rFonts w:hint="eastAsia" w:ascii="宋体" w:hAnsi="宋体" w:eastAsia="宋体" w:cs="宋体"/>
          <w:b/>
          <w:bCs/>
          <w:color w:val="000000" w:themeColor="text1"/>
          <w:sz w:val="21"/>
          <w:szCs w:val="21"/>
          <w14:textFill>
            <w14:solidFill>
              <w14:schemeClr w14:val="tx1"/>
            </w14:solidFill>
          </w14:textFill>
        </w:rPr>
        <w:t xml:space="preserve"> 合同的构成</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1、本合同书；</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2、本招标文件；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3、中标人投标文件；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4、国家相关法律法规。</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十五、</w:t>
      </w:r>
      <w:r>
        <w:rPr>
          <w:rFonts w:hint="eastAsia" w:ascii="宋体" w:hAnsi="宋体" w:eastAsia="宋体" w:cs="宋体"/>
          <w:b/>
          <w:bCs/>
          <w:color w:val="000000" w:themeColor="text1"/>
          <w:sz w:val="21"/>
          <w:szCs w:val="21"/>
          <w14:textFill>
            <w14:solidFill>
              <w14:schemeClr w14:val="tx1"/>
            </w14:solidFill>
          </w14:textFill>
        </w:rPr>
        <w:t xml:space="preserve"> 考核标准及履约办法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甲方根据《考核办法》对乙方进行考核，乙方如在服务过程中管理指标未达到承诺标准，甲方有权单方面解除本合同。合同期满后，如未因故扣除履约保证金又不再续约，在双方交接后甲方无息退还履约保证金。</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十六</w:t>
      </w:r>
      <w:r>
        <w:rPr>
          <w:rFonts w:hint="eastAsia" w:ascii="宋体" w:hAnsi="宋体" w:eastAsia="宋体" w:cs="宋体"/>
          <w:b/>
          <w:bCs/>
          <w:color w:val="000000" w:themeColor="text1"/>
          <w:sz w:val="21"/>
          <w:szCs w:val="21"/>
          <w14:textFill>
            <w14:solidFill>
              <w14:schemeClr w14:val="tx1"/>
            </w14:solidFill>
          </w14:textFill>
        </w:rPr>
        <w:t xml:space="preserve"> </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违约责任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1、因甲方违反本合同，造成乙方未完成规定管理目标或直接造成经济损失的，乙方可要求甲方限期整改或终止合同，并有权要求甲方给与赔偿。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5、合同履行期间，如遇不可抗力的因素造成经济损失的，双方应相互体谅，协调处理善后事宜。</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6、合同规定的管理期满，本合同自然终止。乙方在通知时间期满10内必须撤离甲方物业管理区，并将相关全部物业管理资料交还甲方，如因未及时提前书面通知对方给对方造成损失的，损失由过失方承担。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十</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14:textFill>
            <w14:solidFill>
              <w14:schemeClr w14:val="tx1"/>
            </w14:solidFill>
          </w14:textFill>
        </w:rPr>
        <w:t xml:space="preserve">、不可抗力事件处理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不可抗力事件发生后，应立即通知对方，并寄送有关权威机构出具的证明。</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不可抗力事件延续120天以上，双方应通过友好协商，确定是否继续履行合同。</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十八</w:t>
      </w:r>
      <w:r>
        <w:rPr>
          <w:rFonts w:hint="eastAsia" w:ascii="宋体" w:hAnsi="宋体" w:eastAsia="宋体" w:cs="宋体"/>
          <w:b/>
          <w:bCs/>
          <w:color w:val="000000" w:themeColor="text1"/>
          <w:sz w:val="21"/>
          <w:szCs w:val="21"/>
          <w14:textFill>
            <w14:solidFill>
              <w14:schemeClr w14:val="tx1"/>
            </w14:solidFill>
          </w14:textFill>
        </w:rPr>
        <w:t xml:space="preserve">、解决争议的方法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双方在签订、履行合同中所发生的一切争议，应通过友好协商解决。如协商不成，由甲方住所地人民法院管辖。</w:t>
      </w:r>
      <w:r/>
    </w:p>
    <w:p>
      <w:pPr>
        <w:ind w:firstLine="42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十九</w:t>
      </w:r>
      <w:r>
        <w:rPr>
          <w:rFonts w:hint="eastAsia" w:ascii="宋体" w:hAnsi="宋体" w:eastAsia="宋体" w:cs="宋体"/>
          <w:b/>
          <w:bCs/>
          <w:color w:val="000000" w:themeColor="text1"/>
          <w:sz w:val="21"/>
          <w:szCs w:val="21"/>
          <w14:textFill>
            <w14:solidFill>
              <w14:schemeClr w14:val="tx1"/>
            </w14:solidFill>
          </w14:textFill>
        </w:rPr>
        <w:t xml:space="preserve">、合同生效及其</w:t>
      </w:r>
      <w:r>
        <w:rPr>
          <w:rFonts w:hint="eastAsia" w:ascii="宋体" w:hAnsi="宋体" w:eastAsia="宋体" w:cs="宋体"/>
          <w:b/>
          <w:bCs/>
          <w:color w:val="000000" w:themeColor="text1"/>
          <w:sz w:val="21"/>
          <w:szCs w:val="21"/>
          <w:lang w:eastAsia="zh-CN"/>
          <w14:textFill>
            <w14:solidFill>
              <w14:schemeClr w14:val="tx1"/>
            </w14:solidFill>
          </w14:textFill>
        </w:rPr>
        <w:t xml:space="preserve">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合同经双方法定代表人或授权委托代表人签字并加盖单位公章后生效。</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本合同未尽事宜，遵照《民法典》、《政府采购法》有关条文执行。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本合同正本一式两份，具有同等法律效力，甲方、乙方各执一份。</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p>
      <w:pPr>
        <w:pStyle w:val="730"/>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甲方：                   乙方： </w:t>
      </w:r>
      <w:r/>
    </w:p>
    <w:p>
      <w:pPr>
        <w:pStyle w:val="730"/>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地址：                   地址： </w:t>
      </w:r>
      <w:r/>
    </w:p>
    <w:p>
      <w:pPr>
        <w:pStyle w:val="730"/>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法定代表人或授权代表：           法定代表人或授权代表：</w:t>
      </w:r>
      <w:r/>
    </w:p>
    <w:p>
      <w:pPr>
        <w:pStyle w:val="730"/>
        <w:ind w:firstLine="420"/>
        <w:jc w:val="both"/>
        <w:spacing w:before="120" w:beforeAutospacing="0" w:after="120" w:afterAutospacing="0" w:line="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联系电话：                 联系电话：          </w:t>
      </w:r>
      <w:r/>
    </w:p>
    <w:p>
      <w:pPr>
        <w:ind w:firstLine="420"/>
        <w:spacing w:line="360" w:lineRule="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                                         </w:t>
      </w:r>
      <w:r/>
    </w:p>
    <w:p>
      <w:pPr>
        <w:ind w:firstLine="3990"/>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 签订日期：      年    月   日</w:t>
      </w:r>
      <w:r>
        <w:rPr>
          <w:rFonts w:hint="eastAsia" w:ascii="黑体" w:hAnsi="宋体" w:eastAsia="黑体" w:cs="黑体"/>
          <w:color w:val="auto"/>
          <w:sz w:val="44"/>
          <w:szCs w:val="44"/>
          <w:highlight w:val="none"/>
        </w:rPr>
        <w:br w:type="page" w:clear="all"/>
      </w:r>
      <w:r/>
    </w:p>
    <w:p>
      <w:pP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考核细则表</w:t>
      </w:r>
      <w:r/>
    </w:p>
    <w:p>
      <w:pPr>
        <w:jc w:val="cente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考核检查表——卫生保洁</w:t>
      </w:r>
      <w:r/>
    </w:p>
    <w:tbl>
      <w:tblPr>
        <w:tblStyle w:val="70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2"/>
        <w:gridCol w:w="3327"/>
        <w:gridCol w:w="636"/>
        <w:gridCol w:w="636"/>
        <w:gridCol w:w="846"/>
        <w:gridCol w:w="846"/>
        <w:gridCol w:w="846"/>
        <w:gridCol w:w="427"/>
      </w:tblGrid>
      <w:tr>
        <w:trPr>
          <w:trHeight w:val="1083"/>
        </w:trPr>
        <w:tc>
          <w:tcPr>
            <w:shd w:val="clear" w:color="auto" w:fill="d7d7d7"/>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序号</w:t>
            </w:r>
            <w:r/>
          </w:p>
        </w:tc>
        <w:tc>
          <w:tcPr>
            <w:shd w:val="clear" w:color="auto" w:fill="d7d7d7"/>
            <w:tcW w:w="312"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检查项目</w:t>
            </w:r>
            <w:r/>
          </w:p>
        </w:tc>
        <w:tc>
          <w:tcPr>
            <w:shd w:val="clear" w:color="auto" w:fill="d7d7d7"/>
            <w:tcW w:w="19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评分细则</w:t>
            </w:r>
            <w:r/>
          </w:p>
        </w:tc>
        <w:tc>
          <w:tcPr>
            <w:shd w:val="clear" w:color="auto" w:fill="d7d7d7"/>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扣分标准（分/次）</w:t>
            </w:r>
            <w:r/>
          </w:p>
        </w:tc>
        <w:tc>
          <w:tcPr>
            <w:shd w:val="clear" w:color="auto" w:fill="d7d7d7"/>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扣款标准（元/次）</w:t>
            </w:r>
            <w:r/>
          </w:p>
        </w:tc>
        <w:tc>
          <w:tcPr>
            <w:shd w:val="clear" w:color="auto" w:fill="d7d7d7"/>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处罚次数（次）</w:t>
            </w:r>
            <w:r/>
          </w:p>
        </w:tc>
        <w:tc>
          <w:tcPr>
            <w:shd w:val="clear" w:color="auto" w:fill="d7d7d7"/>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累计扣分（分）</w:t>
            </w:r>
            <w:r/>
          </w:p>
        </w:tc>
        <w:tc>
          <w:tcPr>
            <w:shd w:val="clear" w:color="auto" w:fill="d7d7d7"/>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累计扣款（元）</w:t>
            </w:r>
            <w:r/>
          </w:p>
        </w:tc>
        <w:tc>
          <w:tcPr>
            <w:shd w:val="clear" w:color="auto" w:fill="d7d7d7"/>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lang w:bidi="ar"/>
                <w14:textFill>
                  <w14:solidFill>
                    <w14:schemeClr w14:val="tx1"/>
                  </w14:solidFill>
                </w14:textFill>
              </w:rPr>
              <w:t xml:space="preserve">不合格原因描述</w:t>
            </w:r>
            <w:r/>
          </w:p>
        </w:tc>
      </w:tr>
      <w:tr>
        <w:trPr>
          <w:trHeight w:val="675"/>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12" w:type="pct"/>
            <w:vAlign w:val="center"/>
            <w:vMerge w:val="restart"/>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基本要求</w:t>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服务人员服从工作安排，及时完成工作任务；</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08"/>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2</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服务人员按要求统一服装，佩戴工牌，上下班按时签到；</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3</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服务人员熟悉服务标准和操作规程，按保洁频率签到；</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4</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按时制定提供区域责任分配表、清洁、消杀实施计划；</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392"/>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日、周检记录规范，发现问题处理及时；</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6</w:t>
            </w:r>
            <w:r/>
          </w:p>
        </w:tc>
        <w:tc>
          <w:tcPr>
            <w:tcW w:w="312" w:type="pct"/>
            <w:vAlign w:val="center"/>
            <w:vMerge w:val="restart"/>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公共区域</w:t>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公共部位地面、墙面、玻璃、门窗干净，无灰尘、污迹；</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23"/>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7</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公共设施、设备、物品、灯饰无锈迹、无灰尘；摆放整齐，干净；</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8</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每天清扫室外场地的地面，巡回保洁，发现污染物应及时处理。对区域内各种设施、标识标牌进行抹尘和清洗，保持外围干净、整洁；</w:t>
            </w:r>
            <w:r/>
          </w:p>
        </w:tc>
        <w:tc>
          <w:tcPr>
            <w:tcW w:w="373" w:type="pct"/>
            <w:vAlign w:val="center"/>
            <w:textDirection w:val="lrTb"/>
            <w:noWrap w:val="false"/>
          </w:tcPr>
          <w:p>
            <w:pPr>
              <w:jc w:val="center"/>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9</w:t>
            </w:r>
            <w:r/>
          </w:p>
        </w:tc>
        <w:tc>
          <w:tcPr>
            <w:tcW w:w="312" w:type="pct"/>
            <w:vAlign w:val="center"/>
            <w:vMerge w:val="continue"/>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垃圾堆放不超过桶身1/2；垃圾桶身无污渍、痰迹；大楼外垃圾桶日产日清；</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w:t>
            </w:r>
            <w:r/>
          </w:p>
        </w:tc>
        <w:tc>
          <w:tcPr>
            <w:tcW w:w="312" w:type="pct"/>
            <w:vAlign w:val="center"/>
            <w:vMerge w:val="restart"/>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w:t>
            </w:r>
            <w:r/>
          </w:p>
        </w:tc>
        <w:tc>
          <w:tcPr>
            <w:tcW w:w="1950" w:type="pct"/>
            <w:vAlign w:val="center"/>
            <w:textDirection w:val="lrTb"/>
            <w:noWrap w:val="false"/>
          </w:tcPr>
          <w:p>
            <w:pPr>
              <w:jc w:val="left"/>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楼道打扫干净，无杂物堆放，无乱贴乱放，无蜘蛛网；</w:t>
            </w:r>
            <w:r/>
          </w:p>
        </w:tc>
        <w:tc>
          <w:tcPr>
            <w:tcW w:w="373" w:type="pct"/>
            <w:vAlign w:val="center"/>
            <w:textDirection w:val="lrTb"/>
            <w:noWrap w:val="false"/>
          </w:tcPr>
          <w:p>
            <w:pPr>
              <w:jc w:val="center"/>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exact"/>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13"/>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11</w:t>
            </w:r>
            <w:r/>
          </w:p>
        </w:tc>
        <w:tc>
          <w:tcPr>
            <w:tcW w:w="312" w:type="pct"/>
            <w:vAlign w:val="center"/>
            <w:vMerge w:val="continue"/>
            <w:textDirection w:val="lrTb"/>
            <w:noWrap w:val="false"/>
          </w:tcPr>
          <w:p>
            <w:pP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lang w:val="en-US" w:eastAsia="zh-CN"/>
              </w:rPr>
              <w:t xml:space="preserve">公共区域</w:t>
            </w:r>
            <w:r>
              <w:rPr>
                <w:rFonts w:hint="eastAsia" w:ascii="宋体" w:hAnsi="宋体" w:cs="楷体"/>
                <w:color w:val="auto"/>
                <w:sz w:val="21"/>
                <w:szCs w:val="21"/>
              </w:rPr>
              <w:t xml:space="preserve">楼道墙面、地面、护栏、扶手、玻璃、窗台干净，无</w:t>
            </w:r>
            <w:r>
              <w:rPr>
                <w:rFonts w:hint="eastAsia" w:ascii="宋体" w:hAnsi="宋体" w:cs="楷体"/>
                <w:color w:val="auto"/>
                <w:sz w:val="21"/>
                <w:szCs w:val="21"/>
                <w:lang w:val="en-US" w:eastAsia="zh-CN"/>
              </w:rPr>
              <w:t xml:space="preserve">灰尘</w:t>
            </w:r>
            <w:r>
              <w:rPr>
                <w:rFonts w:hint="eastAsia" w:ascii="宋体" w:hAnsi="宋体" w:cs="楷体"/>
                <w:color w:val="auto"/>
                <w:sz w:val="21"/>
                <w:szCs w:val="21"/>
              </w:rPr>
              <w:t xml:space="preserve">；</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12</w:t>
            </w:r>
            <w:r/>
          </w:p>
        </w:tc>
        <w:tc>
          <w:tcPr>
            <w:tcW w:w="31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会议室</w:t>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会议桌打扫干净，无污迹、无灰尘；光亮，无手印、污迹，无异味；</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13</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天花板灯饰、灯具无灰尘，轨槽干净，无杂物、积灰；</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14</w:t>
            </w:r>
            <w:r/>
          </w:p>
        </w:tc>
        <w:tc>
          <w:tcPr>
            <w:tcW w:w="312"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停车场</w:t>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机动车、非机动车停车场地，雨雪特殊天气加强清扫力度造成路面无积水、泥土；</w:t>
            </w:r>
            <w:r/>
          </w:p>
        </w:tc>
        <w:tc>
          <w:tcPr>
            <w:tcW w:w="373" w:type="pct"/>
            <w:vAlign w:val="center"/>
            <w:textDirection w:val="lrTb"/>
            <w:noWrap w:val="false"/>
          </w:tcPr>
          <w:p>
            <w:pPr>
              <w:jc w:val="center"/>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5</w:t>
            </w:r>
            <w:r/>
          </w:p>
        </w:tc>
        <w:tc>
          <w:tcPr>
            <w:tcW w:w="31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 公厕</w:t>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墙面、地面、台面、镜面打扫干净，无积水，无异味；</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513"/>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6</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卫生间便器洁净，无色渍；</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7</w:t>
            </w:r>
            <w:r/>
          </w:p>
        </w:tc>
        <w:tc>
          <w:tcPr>
            <w:tcW w:w="31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道路</w:t>
            </w:r>
            <w:r/>
          </w:p>
        </w:tc>
        <w:tc>
          <w:tcPr>
            <w:tcW w:w="1950" w:type="pct"/>
            <w:vAlign w:val="center"/>
            <w:textDirection w:val="lrTb"/>
            <w:noWrap w:val="false"/>
          </w:tcPr>
          <w:p>
            <w:pPr>
              <w:jc w:val="left"/>
              <w:spacing w:line="240" w:lineRule="exact"/>
              <w:rPr>
                <w:rFonts w:hint="default" w:ascii="宋体" w:hAnsi="宋体" w:eastAsia="宋体" w:cs="楷体"/>
                <w:color w:val="auto"/>
                <w:sz w:val="21"/>
                <w:szCs w:val="21"/>
                <w:lang w:val="en-US" w:eastAsia="zh-CN"/>
              </w:rPr>
            </w:pPr>
            <w:r>
              <w:rPr>
                <w:rFonts w:hint="eastAsia" w:ascii="宋体" w:hAnsi="宋体" w:cs="楷体"/>
                <w:color w:val="auto"/>
                <w:sz w:val="21"/>
                <w:szCs w:val="21"/>
              </w:rPr>
              <w:t xml:space="preserve">路面打扫干净，无杂物、油污、积水、污渍；</w:t>
            </w:r>
            <w:r>
              <w:rPr>
                <w:rFonts w:hint="eastAsia" w:ascii="宋体" w:hAnsi="宋体" w:cs="楷体"/>
                <w:color w:val="auto"/>
                <w:sz w:val="21"/>
                <w:szCs w:val="21"/>
                <w:lang w:val="en-US" w:eastAsia="zh-CN"/>
              </w:rPr>
              <w:t xml:space="preserve">楼外垃圾桶，周围无杂物；</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8</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rPr>
              <w:t xml:space="preserve">地沟、沙井沟内无杂物、垃圾，井盖无缺损；</w:t>
            </w:r>
            <w:r/>
          </w:p>
        </w:tc>
        <w:tc>
          <w:tcPr>
            <w:tcW w:w="373"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exact"/>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19</w:t>
            </w:r>
            <w:r/>
          </w:p>
        </w:tc>
        <w:tc>
          <w:tcPr>
            <w:tcW w:w="31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exact"/>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公共部位绿植及时管护</w:t>
            </w:r>
            <w:r/>
          </w:p>
        </w:tc>
        <w:tc>
          <w:tcPr>
            <w:tcW w:w="373" w:type="pct"/>
            <w:vAlign w:val="center"/>
            <w:textDirection w:val="lrTb"/>
            <w:noWrap w:val="false"/>
          </w:tcPr>
          <w:p>
            <w:pPr>
              <w:jc w:val="center"/>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bl>
    <w:p>
      <w:pPr>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rPr>
          <w:rFonts w:ascii="宋体" w:hAnsi="宋体"/>
          <w:b/>
          <w:color w:val="auto"/>
          <w:sz w:val="21"/>
          <w:szCs w:val="21"/>
        </w:rPr>
      </w:pPr>
      <w:r>
        <w:rPr>
          <w:rFonts w:hint="eastAsia" w:ascii="宋体" w:hAnsi="宋体"/>
          <w:b/>
          <w:bCs/>
          <w:color w:val="auto"/>
          <w:sz w:val="21"/>
          <w:szCs w:val="21"/>
        </w:rPr>
        <w:t xml:space="preserve">2、具体考核条款不限定为上述内容，采购人保留对其适当调整的权利。</w:t>
      </w:r>
      <w:r/>
    </w:p>
    <w:p>
      <w:pPr>
        <w:pStyle w:val="732"/>
        <w:ind w:left="0" w:firstLine="0"/>
        <w:rPr>
          <w:rFonts w:hint="eastAsia" w:ascii="黑体" w:hAnsi="黑体" w:eastAsia="黑体"/>
          <w:color w:val="auto"/>
          <w:sz w:val="44"/>
          <w:szCs w:val="44"/>
        </w:rPr>
      </w:pPr>
      <w:r>
        <w:rPr>
          <w:rFonts w:hint="eastAsia" w:ascii="黑体" w:hAnsi="黑体" w:eastAsia="黑体"/>
          <w:color w:val="auto"/>
          <w:sz w:val="44"/>
          <w:szCs w:val="44"/>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考核检查表——客服</w:t>
      </w:r>
      <w:r/>
    </w:p>
    <w:tbl>
      <w:tblPr>
        <w:tblStyle w:val="70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3"/>
        <w:gridCol w:w="3324"/>
        <w:gridCol w:w="636"/>
        <w:gridCol w:w="636"/>
        <w:gridCol w:w="846"/>
        <w:gridCol w:w="847"/>
        <w:gridCol w:w="847"/>
        <w:gridCol w:w="427"/>
      </w:tblGrid>
      <w:tr>
        <w:trPr>
          <w:trHeight w:val="1083"/>
        </w:trPr>
        <w:tc>
          <w:tcPr>
            <w:shd w:val="clear" w:color="auto" w:fill="d7d7d7"/>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402"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203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331"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675"/>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40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客服需做好接待工作，不得与来访人员发生冲突，不得引起投诉情况发生；</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508"/>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2</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客服人员需熟悉会议及活动流程，做好各项服务；</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3</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客服人员按要求统一服装，佩戴工牌，上下班按时签到；</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4</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olor w:val="auto"/>
                <w:sz w:val="21"/>
                <w:szCs w:val="21"/>
              </w:rPr>
              <w:t xml:space="preserve">员工未按规定统一着装，未佩戴统一标识，服装上有污渍、有破损，不注重仪表仪容，不注意文明用语等；</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对各类会议及活动所用设备做到妥善保管并定期检查使用情况，不能正常使用及时上报；</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6</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s="楷体"/>
                <w:color w:val="auto"/>
                <w:sz w:val="21"/>
                <w:szCs w:val="21"/>
                <w:lang w:bidi="ar"/>
              </w:rPr>
              <w:t xml:space="preserve">每周组织服务技能培训并形成台帐记录；</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7</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lang w:bidi="ar"/>
              </w:rPr>
              <w:t xml:space="preserve">在岗期间严格遵守甲方的各项规章制度；</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bl>
    <w:p>
      <w:pPr>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rPr>
          <w:rFonts w:ascii="宋体" w:hAnsi="宋体"/>
          <w:b/>
          <w:color w:val="auto"/>
          <w:sz w:val="21"/>
          <w:szCs w:val="21"/>
        </w:rPr>
      </w:pPr>
      <w:r>
        <w:rPr>
          <w:rFonts w:hint="eastAsia" w:ascii="宋体" w:hAnsi="宋体"/>
          <w:b/>
          <w:bCs/>
          <w:color w:val="auto"/>
          <w:sz w:val="21"/>
          <w:szCs w:val="21"/>
        </w:rPr>
        <w:t xml:space="preserve">2、具体考核条款不限定为上述内容，采购人保留对其适当调整的权利。</w:t>
      </w:r>
      <w:r/>
    </w:p>
    <w:p>
      <w:pPr>
        <w:spacing w:line="480" w:lineRule="exact"/>
        <w:rPr>
          <w:rFonts w:ascii="宋体" w:hAnsi="宋体"/>
          <w:b/>
          <w:bCs/>
          <w:color w:val="auto"/>
          <w:sz w:val="30"/>
          <w:szCs w:val="30"/>
        </w:rPr>
      </w:pPr>
      <w:r>
        <w:rPr>
          <w:rFonts w:ascii="宋体" w:hAnsi="宋体"/>
          <w:b/>
          <w:bCs/>
          <w:color w:val="auto"/>
          <w:sz w:val="30"/>
          <w:szCs w:val="30"/>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考核检查表——水电维修</w:t>
      </w:r>
      <w:r/>
    </w:p>
    <w:tbl>
      <w:tblPr>
        <w:tblStyle w:val="70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471"/>
        <w:gridCol w:w="2790"/>
        <w:gridCol w:w="735"/>
        <w:gridCol w:w="735"/>
        <w:gridCol w:w="907"/>
        <w:gridCol w:w="907"/>
        <w:gridCol w:w="907"/>
        <w:gridCol w:w="517"/>
      </w:tblGrid>
      <w:tr>
        <w:trPr>
          <w:trHeight w:val="1083"/>
        </w:trPr>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499"/>
        </w:trPr>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0" w:type="auto"/>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0" w:type="auto"/>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工作人员需熟悉各种设备性能及系统运行情况；</w:t>
            </w:r>
            <w:r/>
          </w:p>
        </w:tc>
        <w:tc>
          <w:tcPr>
            <w:tcW w:w="0" w:type="auto"/>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对各类操作工具做到妥善保管并定期保养；</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0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3</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严格遵守操作规程，正确使用手动和电动工具，发现问题及时调整维修；</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4</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树立强烈的公共意识，文明维修，客户至上，公共区域施工必要时加设围栏，必须严格遵守时间，严格按计划时间施工。自觉做好施工场地的收尾工作，以保证环境优美；</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对来人来电报修及时登记，维修迅速及时，并认真填写维修换件记录单；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6</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保外场区域公共照明、公共用电设施设备的正常使用、运行，负责其管理、巡查与维护工作，做到维护妥善、保障有力、响应迅速；</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7</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每星期巡查1次以上，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6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8</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在工作时间尽量不影响辖区内的正常工作、生活，严格准守时间</w:t>
            </w:r>
            <w:r>
              <w:rPr>
                <w:rFonts w:hint="eastAsia" w:ascii="宋体" w:hAnsi="宋体"/>
                <w:sz w:val="21"/>
                <w:szCs w:val="21"/>
              </w:rPr>
              <w:t xml:space="preserve">；</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0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9</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cs="楷体"/>
                <w:color w:val="auto"/>
                <w:sz w:val="21"/>
                <w:szCs w:val="21"/>
                <w:lang w:bidi="ar"/>
              </w:rPr>
              <w:t xml:space="preserve">对辖区内的水电设施、配电系统定期巡查，并做好巡查记录</w:t>
            </w:r>
            <w:r>
              <w:rPr>
                <w:rFonts w:hint="eastAsia" w:ascii="宋体" w:hAnsi="宋体"/>
                <w:color w:val="auto"/>
                <w:sz w:val="21"/>
                <w:szCs w:val="21"/>
              </w:rPr>
              <w:t xml:space="preserve">；</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每周组织服务技能培训并形成台帐记录；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11</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在岗期间严格遵守甲方的各项规章制度；</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bl>
    <w:p>
      <w:pPr>
        <w:rPr>
          <w:rFonts w:ascii="宋体" w:hAnsi="宋体"/>
          <w:b/>
          <w:bCs/>
          <w:sz w:val="21"/>
          <w:szCs w:val="21"/>
        </w:rPr>
      </w:pPr>
      <w:r>
        <w:rPr>
          <w:rFonts w:hint="eastAsia" w:ascii="宋体" w:hAnsi="宋体"/>
          <w:b/>
          <w:bCs/>
          <w:sz w:val="21"/>
          <w:szCs w:val="21"/>
        </w:rPr>
        <w:t xml:space="preserve">注：1、每月进行考核，每年共计12次（每次不定时进行检查），每月每项检查按百分制考核。</w:t>
      </w:r>
      <w:r/>
    </w:p>
    <w:p>
      <w:pPr>
        <w:ind w:firstLine="422"/>
        <w:rPr>
          <w:rFonts w:ascii="宋体" w:hAnsi="宋体"/>
          <w:b/>
          <w:color w:val="ff0000"/>
          <w:sz w:val="21"/>
          <w:szCs w:val="21"/>
        </w:rPr>
      </w:pPr>
      <w:r>
        <w:rPr>
          <w:rFonts w:hint="eastAsia" w:ascii="宋体" w:hAnsi="宋体"/>
          <w:b/>
          <w:bCs/>
          <w:sz w:val="21"/>
          <w:szCs w:val="21"/>
        </w:rPr>
        <w:t xml:space="preserve">2、具体考核条款不限定为上述内容，采购人保留对其适当调整的权利。</w:t>
      </w:r>
      <w:r/>
    </w:p>
    <w:p>
      <w:pPr>
        <w:jc w:val="center"/>
        <w:spacing w:line="480" w:lineRule="exact"/>
        <w:rPr>
          <w:rFonts w:ascii="宋体" w:hAnsi="宋体"/>
          <w:b/>
          <w:bCs/>
          <w:sz w:val="30"/>
          <w:szCs w:val="30"/>
        </w:rPr>
      </w:pPr>
      <w:r>
        <w:rPr>
          <w:rFonts w:ascii="宋体" w:hAnsi="宋体"/>
          <w:b/>
          <w:bCs/>
          <w:sz w:val="30"/>
          <w:szCs w:val="30"/>
        </w:rPr>
      </w:r>
      <w:r/>
    </w:p>
    <w:p>
      <w:pPr>
        <w:spacing w:line="480" w:lineRule="exact"/>
        <w:rPr>
          <w:rFonts w:ascii="宋体" w:hAnsi="宋体"/>
          <w:b/>
          <w:color w:val="ff0000"/>
          <w:sz w:val="21"/>
          <w:szCs w:val="21"/>
        </w:rPr>
      </w:pPr>
      <w:r>
        <w:rPr>
          <w:rFonts w:ascii="宋体" w:hAnsi="宋体"/>
          <w:b/>
          <w:color w:val="ff0000"/>
          <w:sz w:val="21"/>
          <w:szCs w:val="21"/>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6"/>
        <w:jc w:val="center"/>
        <w:spacing w:before="0" w:after="0" w:line="24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bookmarkEnd w:id="100"/>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240" w:lineRule="auto"/>
        <w:rPr>
          <w:rFonts w:ascii="黑体" w:hAnsi="黑体" w:eastAsia="黑体" w:cs="黑体"/>
          <w:color w:val="000000" w:themeColor="text1"/>
          <w:sz w:val="21"/>
          <w:szCs w:val="21"/>
          <w:highlight w:val="none"/>
          <w14:textFill>
            <w14:solidFill>
              <w14:schemeClr w14:val="tx1"/>
            </w14:solidFill>
          </w14:textFill>
        </w:rPr>
      </w:pPr>
      <w:r>
        <w:rPr>
          <w:rFonts w:ascii="黑体" w:hAnsi="黑体" w:eastAsia="黑体" w:cs="黑体"/>
          <w:color w:val="000000" w:themeColor="text1"/>
          <w:sz w:val="21"/>
          <w:szCs w:val="21"/>
          <w:highlight w:val="none"/>
          <w14:textFill>
            <w14:solidFill>
              <w14:schemeClr w14:val="tx1"/>
            </w14:solidFill>
          </w14:textFill>
        </w:rPr>
      </w:r>
      <w:r/>
    </w:p>
    <w:p>
      <w:pPr>
        <w:numPr>
          <w:ilvl w:val="0"/>
          <w:numId w:val="4"/>
        </w:numPr>
        <w:ind w:left="140" w:firstLine="723"/>
        <w:jc w:val="center"/>
        <w:spacing w:line="460" w:lineRule="exact"/>
        <w:rPr>
          <w:rFonts w:hint="eastAsia"/>
          <w:b/>
          <w:bCs/>
          <w:color w:val="000000" w:themeColor="text1"/>
          <w:sz w:val="36"/>
          <w:szCs w:val="28"/>
          <w14:textFill>
            <w14:solidFill>
              <w14:schemeClr w14:val="tx1"/>
            </w14:solidFill>
          </w14:textFill>
        </w:rPr>
      </w:pPr>
      <w:r>
        <w:rPr>
          <w:rFonts w:hint="eastAsia"/>
          <w:b/>
          <w:bCs/>
          <w:color w:val="000000" w:themeColor="text1"/>
          <w:sz w:val="36"/>
          <w:szCs w:val="28"/>
          <w14:textFill>
            <w14:solidFill>
              <w14:schemeClr w14:val="tx1"/>
            </w14:solidFill>
          </w14:textFill>
        </w:rPr>
        <w:t xml:space="preserve">采购需求</w:t>
      </w:r>
      <w:r/>
    </w:p>
    <w:p>
      <w:pPr>
        <w:numPr>
          <w:ilvl w:val="0"/>
          <w:numId w:val="0"/>
        </w:numPr>
        <w:jc w:val="both"/>
        <w:spacing w:line="460" w:lineRule="exact"/>
        <w:rPr>
          <w:rFonts w:hint="eastAsia"/>
          <w:b/>
          <w:bCs/>
          <w:color w:val="000000" w:themeColor="text1"/>
          <w:sz w:val="36"/>
          <w:szCs w:val="28"/>
          <w14:textFill>
            <w14:solidFill>
              <w14:schemeClr w14:val="tx1"/>
            </w14:solidFill>
          </w14:textFill>
        </w:rPr>
      </w:pPr>
      <w:r>
        <w:rPr>
          <w:rFonts w:hint="eastAsia"/>
          <w:b/>
          <w:bCs/>
          <w:color w:val="000000" w:themeColor="text1"/>
          <w:sz w:val="36"/>
          <w:szCs w:val="28"/>
          <w14:textFill>
            <w14:solidFill>
              <w14:schemeClr w14:val="tx1"/>
            </w14:solidFill>
          </w14:textFill>
        </w:rPr>
      </w:r>
      <w:r/>
    </w:p>
    <w:p>
      <w:pPr>
        <w:ind w:firstLine="420"/>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项目属性：服务类项目</w:t>
      </w:r>
      <w:r/>
    </w:p>
    <w:p>
      <w:pPr>
        <w:ind w:firstLine="420"/>
        <w:spacing w:line="360" w:lineRule="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一、项目介绍</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南洋镇正东、才堂、兴隆新型社区物业管理</w:t>
      </w:r>
      <w:r>
        <w:rPr>
          <w:rFonts w:hint="eastAsia" w:ascii="宋体" w:hAnsi="宋体" w:eastAsia="宋体" w:cs="宋体"/>
          <w:color w:val="000000" w:themeColor="text1"/>
          <w:sz w:val="21"/>
          <w:szCs w:val="21"/>
          <w14:textFill>
            <w14:solidFill>
              <w14:schemeClr w14:val="tx1"/>
            </w14:solidFill>
          </w14:textFill>
        </w:rPr>
        <w:t xml:space="preserve">服务</w:t>
      </w:r>
      <w:r>
        <w:rPr>
          <w:rFonts w:hint="eastAsia" w:ascii="宋体" w:hAnsi="宋体" w:cs="宋体"/>
          <w:color w:val="000000" w:themeColor="text1"/>
          <w:sz w:val="21"/>
          <w:szCs w:val="21"/>
          <w:lang w:val="en-US" w:eastAsia="zh-CN"/>
          <w14:textFill>
            <w14:solidFill>
              <w14:schemeClr w14:val="tx1"/>
            </w14:solidFill>
          </w14:textFill>
        </w:rPr>
        <w:t xml:space="preserve">采购项目</w:t>
      </w:r>
      <w:r>
        <w:rPr>
          <w:rFonts w:hint="eastAsia" w:ascii="宋体" w:hAnsi="宋体" w:eastAsia="宋体" w:cs="宋体"/>
          <w:color w:val="000000" w:themeColor="text1"/>
          <w:sz w:val="21"/>
          <w:szCs w:val="21"/>
          <w14:textFill>
            <w14:solidFill>
              <w14:schemeClr w14:val="tx1"/>
            </w14:solidFill>
          </w14:textFill>
        </w:rPr>
        <w:t xml:space="preserve">，预算金额：</w:t>
      </w:r>
      <w:r>
        <w:rPr>
          <w:rFonts w:hint="eastAsia" w:ascii="宋体" w:hAnsi="宋体" w:eastAsia="宋体" w:cs="宋体"/>
          <w:color w:val="000000" w:themeColor="text1"/>
          <w:sz w:val="21"/>
          <w:szCs w:val="21"/>
          <w:lang w:val="en-US" w:eastAsia="zh-CN"/>
          <w14:textFill>
            <w14:solidFill>
              <w14:schemeClr w14:val="tx1"/>
            </w14:solidFill>
          </w14:textFill>
        </w:rPr>
        <w:t xml:space="preserve">115</w:t>
      </w:r>
      <w:r>
        <w:rPr>
          <w:rFonts w:hint="eastAsia" w:ascii="宋体" w:hAnsi="宋体" w:eastAsia="宋体" w:cs="宋体"/>
          <w:color w:val="000000" w:themeColor="text1"/>
          <w:sz w:val="21"/>
          <w:szCs w:val="21"/>
          <w14:textFill>
            <w14:solidFill>
              <w14:schemeClr w14:val="tx1"/>
            </w14:solidFill>
          </w14:textFill>
        </w:rPr>
        <w:t xml:space="preserve">万元（含8</w:t>
      </w:r>
      <w:r>
        <w:rPr>
          <w:rFonts w:hint="eastAsia" w:ascii="宋体" w:hAnsi="宋体" w:cs="宋体"/>
          <w:color w:val="000000" w:themeColor="text1"/>
          <w:sz w:val="21"/>
          <w:szCs w:val="21"/>
          <w:lang w:val="en-US" w:eastAsia="zh-CN"/>
          <w14:textFill>
            <w14:solidFill>
              <w14:schemeClr w14:val="tx1"/>
            </w14:solidFill>
          </w14:textFill>
        </w:rPr>
        <w:t xml:space="preserve">万元</w:t>
      </w:r>
      <w:r>
        <w:rPr>
          <w:rFonts w:hint="eastAsia" w:ascii="宋体" w:hAnsi="宋体" w:eastAsia="宋体" w:cs="宋体"/>
          <w:color w:val="000000" w:themeColor="text1"/>
          <w:sz w:val="21"/>
          <w:szCs w:val="21"/>
          <w14:textFill>
            <w14:solidFill>
              <w14:schemeClr w14:val="tx1"/>
            </w14:solidFill>
          </w14:textFill>
        </w:rPr>
        <w:t xml:space="preserve">公共水电费，设施设备维护、检测等费用）。</w:t>
      </w:r>
      <w:r>
        <w:rPr>
          <w:rFonts w:hint="eastAsia" w:ascii="宋体" w:hAnsi="宋体" w:eastAsia="宋体" w:cs="宋体"/>
          <w:color w:val="000000" w:themeColor="text1"/>
          <w:sz w:val="21"/>
          <w:szCs w:val="21"/>
          <w:highlight w:val="none"/>
          <w14:textFill>
            <w14:solidFill>
              <w14:schemeClr w14:val="tx1"/>
            </w14:solidFill>
          </w14:textFill>
        </w:rPr>
        <w:t xml:space="preserve">南洋镇正东、兴隆、才堂三个新型社区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物业管理服务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正东1-4期，建筑面积为60873m²,共470户；兴隆建筑面积约32423 m²,272户，才堂建筑面积约21495 m²平方米，150户，才堂和兴隆两新型社区离得较近，建筑面积53918m²,共422户，可作为一个管理对象进行物业管理。三个新型社区建筑面积共114791m²</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进行日常物业管理服务</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具体内容及要求详见招标文件</w:t>
      </w:r>
      <w:r>
        <w:rPr>
          <w:rFonts w:hint="eastAsia" w:ascii="宋体" w:hAnsi="宋体" w:cs="宋体"/>
          <w:color w:val="000000" w:themeColor="text1"/>
          <w:sz w:val="21"/>
          <w:szCs w:val="21"/>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14:textFill>
            <w14:solidFill>
              <w14:schemeClr w14:val="tx1"/>
            </w14:solidFill>
          </w14:textFill>
        </w:rPr>
        <w:t xml:space="preserve">需求。</w:t>
      </w:r>
      <w:r/>
    </w:p>
    <w:p>
      <w:pPr>
        <w:ind w:firstLine="420"/>
        <w:spacing w:line="360" w:lineRule="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 xml:space="preserve">二、项目总体</w:t>
      </w:r>
      <w:r>
        <w:rPr>
          <w:rFonts w:hint="eastAsia" w:ascii="宋体" w:hAnsi="宋体" w:cs="宋体"/>
          <w:b/>
          <w:bCs/>
          <w:color w:val="000000" w:themeColor="text1"/>
          <w:sz w:val="21"/>
          <w:szCs w:val="21"/>
          <w:lang w:val="en-US" w:eastAsia="zh-CN"/>
          <w14:textFill>
            <w14:solidFill>
              <w14:schemeClr w14:val="tx1"/>
            </w14:solidFill>
          </w14:textFill>
        </w:rPr>
        <w:t xml:space="preserve">服务</w:t>
      </w:r>
      <w:r>
        <w:rPr>
          <w:rFonts w:hint="eastAsia" w:ascii="宋体" w:hAnsi="宋体" w:eastAsia="宋体" w:cs="宋体"/>
          <w:b/>
          <w:bCs/>
          <w:color w:val="000000" w:themeColor="text1"/>
          <w:sz w:val="21"/>
          <w:szCs w:val="21"/>
          <w:lang w:eastAsia="zh-CN"/>
          <w14:textFill>
            <w14:solidFill>
              <w14:schemeClr w14:val="tx1"/>
            </w14:solidFill>
          </w14:textFill>
        </w:rPr>
        <w:t xml:space="preserve">要求</w:t>
      </w:r>
      <w:r/>
    </w:p>
    <w:p>
      <w:pPr>
        <w:ind w:firstLine="420"/>
        <w:spacing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本项目使用人员均为专职人员，每天按时到岗上班，如遇特殊情况不能到岗的，必须向采购人申请并同意后方可离岗。所有人员年龄必须在20周岁—55周岁之间（采购人留用人员年龄可适当放宽），要求身体健康，能胜任其基本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投标人中标后按采购人的委托管理事项和管理服务考核细则进行管理，服务人员能很好地履行岗位职责并完成</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分配的相关工作，服从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管理，工作认真负责，服务质量能让</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满意。</w:t>
      </w:r>
      <w:r/>
    </w:p>
    <w:p>
      <w:pPr>
        <w:ind w:firstLine="420"/>
        <w:spacing w:line="360" w:lineRule="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b/>
          <w:bCs/>
          <w:color w:val="000000" w:themeColor="text1"/>
          <w:sz w:val="21"/>
          <w:szCs w:val="21"/>
          <w:lang w:eastAsia="zh-CN"/>
          <w14:textFill>
            <w14:solidFill>
              <w14:schemeClr w14:val="tx1"/>
            </w14:solidFill>
          </w14:textFill>
        </w:rPr>
        <w:t xml:space="preserve">三、 物业管理服务内容及要求：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1" w:name="_Toc39068838"/>
      <w:r/>
      <w:bookmarkStart w:id="102" w:name="_Toc79327200"/>
      <w:r/>
      <w:bookmarkStart w:id="103" w:name="_Toc6323182"/>
      <w:r>
        <w:rPr>
          <w:rFonts w:hint="eastAsia" w:ascii="宋体" w:hAnsi="宋体" w:eastAsia="宋体" w:cs="宋体"/>
          <w:color w:val="000000" w:themeColor="text1"/>
          <w:sz w:val="21"/>
          <w:szCs w:val="21"/>
          <w:lang w:eastAsia="zh-CN"/>
          <w14:textFill>
            <w14:solidFill>
              <w14:schemeClr w14:val="tx1"/>
            </w14:solidFill>
          </w14:textFill>
        </w:rPr>
        <w:t xml:space="preserve">1物业管理服务的内容</w:t>
      </w:r>
      <w:bookmarkEnd w:id="101"/>
      <w:r/>
      <w:bookmarkEnd w:id="102"/>
      <w:r/>
      <w:bookmarkEnd w:id="103"/>
      <w:r>
        <w:rPr>
          <w:rFonts w:hint="eastAsia" w:ascii="宋体" w:hAnsi="宋体" w:eastAsia="宋体" w:cs="宋体"/>
          <w:color w:val="000000" w:themeColor="text1"/>
          <w:sz w:val="21"/>
          <w:szCs w:val="21"/>
          <w:lang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1.1物业管理区域的公共秩序维护、日常安全巡查及防范服务；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1.2物业管理区域内物业共用部位、共用设施设备的管理；供水 、供电、供气、电信等专业单位在物业管理区域内对相关管线、设施维修养护时，进行必要的协调和管理；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1.3物业管理区域内环境卫生的维护；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1.4物业管理区域内的绿化管理，养护费用另计；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1.5物业管理区域内车辆（机动车和非机动车）行驶、停放及场所管理；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1.6物业档案资料的保管及有关物业服务费用的帐务管理；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1.7物业管理区域内业主、使用人装饰装修物业的管理和服务；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1.8对物业前期施工建设阶段全程跟踪监理，参与工程的竣工验收和交房服务管理。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1.9在业主或使用人在提出委托时，对其房屋自用部位、自用设施及设备进行养护，在技术能力范围内并在合理收费的基础上应接受委托服务。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1.10综合管理服务：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（1）根据项目情况，组织有效管理机构、制定完整严格的内部、管理制度和工作岗位考核标准；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（2）小区精神文明公约、业主公约、精神文明建设的服务制度等小区各项管理制度的制定、宣传及管理工作；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（3）做好小区公共服务工作及时处理问题；</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（4）社区文化活动的组织和开展工作；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（5）制定出争创市、省级优秀管理项目的规划和具体实施方案。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4" w:name="_Toc6323183"/>
      <w:r/>
      <w:bookmarkStart w:id="105" w:name="_Toc79327201"/>
      <w:r/>
      <w:bookmarkStart w:id="106" w:name="_Toc39068839"/>
      <w:r>
        <w:rPr>
          <w:rFonts w:hint="eastAsia" w:ascii="宋体" w:hAnsi="宋体" w:eastAsia="宋体" w:cs="宋体"/>
          <w:color w:val="000000" w:themeColor="text1"/>
          <w:sz w:val="21"/>
          <w:szCs w:val="21"/>
          <w:lang w:eastAsia="zh-CN"/>
          <w14:textFill>
            <w14:solidFill>
              <w14:schemeClr w14:val="tx1"/>
            </w14:solidFill>
          </w14:textFill>
        </w:rPr>
        <w:t xml:space="preserve">2物业管理服务的要求</w:t>
      </w:r>
      <w:bookmarkEnd w:id="104"/>
      <w:r/>
      <w:bookmarkEnd w:id="105"/>
      <w:r/>
      <w:bookmarkEnd w:id="106"/>
      <w:r>
        <w:rPr>
          <w:rFonts w:hint="eastAsia" w:ascii="宋体" w:hAnsi="宋体" w:eastAsia="宋体" w:cs="宋体"/>
          <w:color w:val="000000" w:themeColor="text1"/>
          <w:sz w:val="21"/>
          <w:szCs w:val="21"/>
          <w:lang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7" w:name="_Toc39068840"/>
      <w:r/>
      <w:bookmarkStart w:id="108" w:name="_Toc39070347"/>
      <w:r>
        <w:rPr>
          <w:rFonts w:hint="eastAsia" w:ascii="宋体" w:hAnsi="宋体" w:eastAsia="宋体" w:cs="宋体"/>
          <w:color w:val="000000" w:themeColor="text1"/>
          <w:sz w:val="21"/>
          <w:szCs w:val="21"/>
          <w:lang w:eastAsia="zh-CN"/>
          <w14:textFill>
            <w14:solidFill>
              <w14:schemeClr w14:val="tx1"/>
            </w14:solidFill>
          </w14:textFill>
        </w:rPr>
        <w:t xml:space="preserve">2.1基本要求</w:t>
      </w:r>
      <w:bookmarkEnd w:id="107"/>
      <w:r/>
      <w:bookmarkEnd w:id="108"/>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（1）服务与被服务双方签订规范的物业服务合同，双方权利义务关系明确；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承接项目前期介入时，对前期开发建设全过程进行监督，协助管理，避免遗留问题；项目竣工承接时对住宅小区共用部位、共用设施设备进行认真查验，验收手续齐全；日常管理服务中对住宅小区共用部位、共用设施设备进行正常运行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（3）管理人员、专业操作人员按照国家有关规定取得物业管理职业资格证书或者岗位证书；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（4）有完善的物业管理方案，质量管理、财务管理、档案管理等制度健全；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（5）管理、服务人员统一着装、佩戴标志，行为规范，服务主动、热情；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（6）公示24小时服务电话。急修20分钟内、其它报修按双方约定时间到达现场，有报修、维修和回访记录；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（7）根据业主需求，提供物业服务合同之外的特约服务和代办服务的，公示服务项目与收费价目；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（8）按有关规定和合同约定公布物业服务费用或者物业服务资金的收支情况；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（9）按市局文件规定及合同约定规范使用住房专项维修资金；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（10）每年至少 1 次征询业主对物业服务的意见，业主满意率 95% 以上；</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（11）做好安全保卫工作，杜绝管理、服务失责引起的刑事案件的发生；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（12）杜绝管理、服务失责引起的火灾责任事故，杜绝管理、服务失责引起的的恶性事件的发生；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（13）环境卫生、清洁率达到98%；</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（14）正常情况下，消防设备、设施完好率100%；</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（15）房屋完好率95%；</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（16）正常情况下，绿化完好率达95%；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（17）零星维修、报修及时率100%，返修率≤10%；</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（18）服务有效投诉≤1%，处理率100%。</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09" w:name="_Toc39070348"/>
      <w:r/>
      <w:bookmarkStart w:id="110" w:name="_Toc39068841"/>
      <w:r>
        <w:rPr>
          <w:rFonts w:hint="eastAsia" w:ascii="宋体" w:hAnsi="宋体" w:eastAsia="宋体" w:cs="宋体"/>
          <w:color w:val="000000" w:themeColor="text1"/>
          <w:sz w:val="21"/>
          <w:szCs w:val="21"/>
          <w:lang w:eastAsia="zh-CN"/>
          <w14:textFill>
            <w14:solidFill>
              <w14:schemeClr w14:val="tx1"/>
            </w14:solidFill>
          </w14:textFill>
        </w:rPr>
        <w:t xml:space="preserve">2.2物业管理服务与收费质价相符。</w:t>
      </w:r>
      <w:bookmarkEnd w:id="109"/>
      <w:r/>
      <w:bookmarkEnd w:id="110"/>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1" w:name="_Toc39068842"/>
      <w:r/>
      <w:bookmarkStart w:id="112" w:name="_Toc39070349"/>
      <w:r>
        <w:rPr>
          <w:rFonts w:hint="eastAsia" w:ascii="宋体" w:hAnsi="宋体" w:eastAsia="宋体" w:cs="宋体"/>
          <w:color w:val="000000" w:themeColor="text1"/>
          <w:sz w:val="21"/>
          <w:szCs w:val="21"/>
          <w:lang w:eastAsia="zh-CN"/>
          <w14:textFill>
            <w14:solidFill>
              <w14:schemeClr w14:val="tx1"/>
            </w14:solidFill>
          </w14:textFill>
        </w:rPr>
        <w:t xml:space="preserve">2.3严格贯彻执行涉及物业管理的相关法律法规及文件。</w:t>
      </w:r>
      <w:bookmarkEnd w:id="111"/>
      <w:r/>
      <w:bookmarkEnd w:id="112"/>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3" w:name="_Toc39068843"/>
      <w:r/>
      <w:bookmarkStart w:id="114" w:name="_Toc6323184"/>
      <w:r/>
      <w:bookmarkStart w:id="115" w:name="_Toc79327202"/>
      <w:r>
        <w:rPr>
          <w:rFonts w:hint="eastAsia" w:ascii="宋体" w:hAnsi="宋体" w:eastAsia="宋体" w:cs="宋体"/>
          <w:color w:val="000000" w:themeColor="text1"/>
          <w:sz w:val="21"/>
          <w:szCs w:val="21"/>
          <w:lang w:eastAsia="zh-CN"/>
          <w14:textFill>
            <w14:solidFill>
              <w14:schemeClr w14:val="tx1"/>
            </w14:solidFill>
          </w14:textFill>
        </w:rPr>
        <w:t xml:space="preserve">3物业管理服务标准</w:t>
      </w:r>
      <w:bookmarkEnd w:id="113"/>
      <w:r/>
      <w:bookmarkEnd w:id="114"/>
      <w:r/>
      <w:bookmarkEnd w:id="115"/>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本物业管理服务应达到《盐城市区普通住宅物业管理服务等级标准》五 级服务等级，根据《江苏省住宅物业管理服务标准》和《盐城市普通住宅物业管理服务等级标准》五级服务等级，物业服务标准进一步规范如下：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6" w:name="_Toc39068844"/>
      <w:r/>
      <w:bookmarkStart w:id="117" w:name="_Toc39070351"/>
      <w:r>
        <w:rPr>
          <w:rFonts w:hint="eastAsia" w:ascii="宋体" w:hAnsi="宋体" w:eastAsia="宋体" w:cs="宋体"/>
          <w:color w:val="000000" w:themeColor="text1"/>
          <w:sz w:val="21"/>
          <w:szCs w:val="21"/>
          <w:lang w:eastAsia="zh-CN"/>
          <w14:textFill>
            <w14:solidFill>
              <w14:schemeClr w14:val="tx1"/>
            </w14:solidFill>
          </w14:textFill>
        </w:rPr>
        <w:t xml:space="preserve">3.1综合管理</w:t>
      </w:r>
      <w:bookmarkEnd w:id="116"/>
      <w:r/>
      <w:bookmarkEnd w:id="117"/>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（1）组织管理机构：有完整的服务管理机构，管理人员、专业操作人员按照国家有关规定取得物业管理职业资格证书或者岗位证书。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（2）管理制度及岗位考核标准：制定完整严格的内部管理制度和工作岗位考核标准。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（3）公共秩序制度：制定小区精神文明公约、业主公约、精神文明建设的服务制度等小区各项管理制度的制定、宣传及管理工作。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（4）接待：按【《江苏省住宅物业管理服务标准》（DB32/T538-2002）接待标准】。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佩戴统一标志，仪表端庄、大方，衣着整洁，表情自然和蔼、亲切；对业主（使用人）一视同仁；接待时主动、热情、规范；迎送接待业主(使用人)时，用语准确，称呼恰当，问候亲切，语气诚恳，耐心细致；使用文明用语，不应使用服务忌语(详见《江苏省住宅物业管理服务标准》附录A-文明用语、附录B-服务忌语)。</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对业主（使用人）的报修与求助应耐心细致，对收费项目及时说明服务标准、服务方式、收费标准等事项，征求业主（使用人）的意见。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（5）值守：按《江苏省住宅物业管理服务标准》（DB32/T538-2002）值守标准执行。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具体标准：有完善的值班制度和交接班制度；工作有记录。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（6）服务限时：按《江苏省住宅物业管理服务标准》（DB32/T538-2002）服务时限四级标准执行。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急修服务20分钟内到位，12小时内修复，若不能，要有紧急处理措施，并对业主（使用人）做出合理解释，做出限时承诺。小修原则上2日内修复，特殊情况必须做出说明和限时承诺。服务时限不得以节假日和休息时间顺延（居民预约、雨天筑漏可不受2日限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18" w:name="_Toc39068845"/>
      <w:r/>
      <w:bookmarkStart w:id="119" w:name="_Toc39070352"/>
      <w:r>
        <w:rPr>
          <w:rFonts w:hint="eastAsia" w:ascii="宋体" w:hAnsi="宋体" w:eastAsia="宋体" w:cs="宋体"/>
          <w:color w:val="000000" w:themeColor="text1"/>
          <w:sz w:val="21"/>
          <w:szCs w:val="21"/>
          <w:lang w:eastAsia="zh-CN"/>
          <w14:textFill>
            <w14:solidFill>
              <w14:schemeClr w14:val="tx1"/>
            </w14:solidFill>
          </w14:textFill>
        </w:rPr>
        <w:t xml:space="preserve">3.2房屋管理、共用设施、设备维护与管理</w:t>
      </w:r>
      <w:bookmarkEnd w:id="118"/>
      <w:r/>
      <w:bookmarkEnd w:id="119"/>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3.2.1房屋管理、共用设施、设备维护的巡检</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巡检：按《江苏省住宅物业管理服务标准》（DB32/T538-2002）巡检标准执行。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具体标准：每年年底或年初对房屋共用部位、设施设备、道路、绿地等进行全面检查1次，掌握房屋设施设备完损状况，对完损程度做出评价；</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每半年检查巡视1次房屋主体结构，发现质量问题及时向业主或业主委员会报告与建议；根据业主或业主委员会的委托，组织维修工作；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在冬、雨季和天气异常时安排组织房屋设施巡视，对质量较差，易出问题的部位重点检查；每半年检查清除1次屋面、檐沟内落叶杂物树叶等，疏通雨水口、落水管等；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每日巡视1次小区楼房单元门、楼梯间通道部位以及其它共用部位的门窗、玻璃、路灯等；每年秋季对共用部位门窗做专项检修1次；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业主已委托管理的空置房，每周户外巡视1次，发现门窗损坏、锁具被撬、异味等异常情况及时通知业主，并采取必要的紧急处理措施；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巡检有记录；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巡检结束将检查情况、维修计划及需要进行大、中修或更新改造的项目报告业主或者业主委员会。</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3.2.2房屋管理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（1）装修管理：按《江苏省住宅物业管理服务标准》（DB32/T538-2002）装修管理标准执行。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①将住宅室内装饰装修工程的禁止行为和注意事项告知装修人；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②对业主（使用人）装修房屋的申请，应在2个工作日内给出同意意见或修改意见，并签定装饰装修管理服务协议；</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③业主（使用人）装修期间每日巡查装修施工情况；</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④装修结束组织验收；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⑤验收合格2个月后组织复验；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⑥复验合格后3个工作日内退还装修保证金；</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⑦对装修中的违约行为及时劝阻；已造成事实后果或者拒不改正的，应当及时报告有关部门依法处理。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（2）油漆粉饰：按《江苏省住宅物业管理服务标准》（DB32/T538-2002）油漆粉饰五级标准执行。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具体标准：木门窗、百叶门窗、封檐板、木栏杆等油漆起皮、剥落或更换的新木件应油饰；5年油饰1次；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钢门窗、铁皮雨水斗、落水管、铁皮屋面、钢屋架及支撑或其他各类构件（铁栅栏、铁栏杆、铁门）其油漆起皮、剥落或铁件锈蚀应除锈、刷防锈涂料后再油饰；铸铁污水管、水管、煤气管在刷防锈漆后应刷两道银粉；上述部件应3年油饰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楼梯间、共用走廊的室内墙面每5年应粉刷1次。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（3）建筑物外立面：按《江苏省住宅物业管理服务标准》（DB32/T538-2002）建筑物外立面标准执行。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建筑物外立面为玻璃幕墙、瓷砖、仿石、大理石的，至少每年清洗1次；外立面为水刷石、干粘石和喷涂材料的，原则上每5年粉饰1次；外立面为其他材质的，视材质情况定期清洗。因施工等原因致使建筑物、构筑物外立面有明显污迹的，应当及时进行清洗、粉饰。</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委托合同另有约定的按合同约定执行。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3.2.3给排水系统及其配套设施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（1）给水设施：按《江苏省住宅物业管理服务标准》（DB32/T538-2002）给水设施标准五级执行。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保持泵房清洁卫生，良好的通风、照明和采暖，地面排水畅通，每3个月清洗1次泵房；水泵运行正常，每2小时巡查泵房1次，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泵房内设备2年后，每年翻新1次，并标明各种标志；每日填写水泵运行记录，建档备查；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半年对共用明装给水管道进行1次全面检查维修，对轻度锈蚀应将脱皮清理干净，在管道干燥的情况下，涂刷防锈漆两遍，然后再刷两遍面漆。各类阀门定期开关，对出现故障的阀门及时修复，阀门应开关灵活；</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专业人员专人巡视，每日检查泵、管道、水箱、阀门、水表状况，定期保养、维护，出现问题随时处理。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（2）排水设施：按《江苏省住宅物业管理服务标准》（DB32/T538-2002）排水设施标准四级执行。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具体标准：化粪池每年清理2次，出入口畅通，井内无积物浮于面上，池盖无污渍、污物，清理后及时清洁现场；</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楼面落水管落水口等保持完好，开裂、破损等及时更换，定期检查，每5年全面更换1次；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每周清扫1次排水明沟内的泥沙、纸屑等垃圾，拔出沟内生长的杂草；无杂草，排水畅通，无积水；</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季度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3.2.4供配电系统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（1）供配电系统：按《江苏省住宅物业管理服务标准》（DB32/T538-2002）供配电系统标准执行。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具体标准：建立和完善有关规章制度，包括电气设备运行操作规程、安全操作规程、事故处理规程、巡视检查制度、维护制度、安全及交接班制度；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值班人员具备变配电运行知识和技能，具备上岗资格，持有上岗证书；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保持配电房清洁卫生，每周清扫地面及擦拭配电柜表面，要求地面干燥无积灰，配电柜表面无污渍；</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每日检查变压器电压、电流互感器、断路器、隔离开关、高压熔断器及避雷器、配电箱、导线等供配电系统的运行状况，并定时抄表做好记录，出现异常及时处理；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年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潮湿天气时，采用安全有效措施，保持配电房内主要电器设备干燥；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每月检测1次配电房内有无蛙、鼠、蚁等虫害，如发现马上采取措施杜绝；</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每日填写运行记录，建档备查。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3.2.5弱电系统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（1）弱电系统：按《江苏省住宅物业管理服务标准》（DB32/T538-2002）弱电系统标准执行。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具体标准：操作人员受过专业培训，持证上岗；</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工作时认真负责，精神集中，对异常情况能及时识别；发现异常，及时处理；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有切实可行的维修保养计划；保养、检修及时；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对相关设备、设施定期进行调试，使系统处于最佳工作状态；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工作、维修、养护有记录，特殊系统、设备的进入经过授权，密码有有效保护；</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分系统定时检查和记录各部分、各监控点的工作及运行状态，定期对各类信息、数据进行统计分析，形成日、月报表。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3.2.6避雷接地系统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（1）避雷接地系统：按《江苏省住宅物业管理服务标准》（DB32/T538-2002）避雷接地系统标准执行。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具体标准：每年雨季来临之前，对整个避雷接地系统进行检查维护；在大雷雨过后也要及时对系统检查，发现严重腐蚀、松脱等立即更换或紧固。</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3.2.7道路、停车场（车棚、车库）及配套设施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（1）道路、停车场（车棚、车库）及配套设施：按《江苏省住宅物业管理服务标准》（DB32/T538-2002）道路、停车场（车棚、车库）及配套设施标准执行。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具体标准：加强道路维修与养护，制定详细的道路维修养护计划，按照合同约定实施；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保持居住区道路畅通，路面平坦整齐，排水畅通；</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设立报修渠道，并有巡查制度，专人负责，发现损坏及时修补；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按照业管理规约的约定，劝阻人为损坏路面，制止在路面焚烧垃圾、落叶或其他杂物；</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停车场、棚、房完好无损，有大、中、小修计划；</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停车场内照明设施完好，通道畅通无阻，配备必要的消防设备，符合停车场规范要求，便于管理和车主停放车辆。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0" w:name="_Toc39068846"/>
      <w:r/>
      <w:bookmarkStart w:id="121" w:name="_Toc39070353"/>
      <w:r>
        <w:rPr>
          <w:rFonts w:hint="eastAsia" w:ascii="宋体" w:hAnsi="宋体" w:eastAsia="宋体" w:cs="宋体"/>
          <w:color w:val="000000" w:themeColor="text1"/>
          <w:sz w:val="21"/>
          <w:szCs w:val="21"/>
          <w:lang w:eastAsia="zh-CN"/>
          <w14:textFill>
            <w14:solidFill>
              <w14:schemeClr w14:val="tx1"/>
            </w14:solidFill>
          </w14:textFill>
        </w:rPr>
        <w:t xml:space="preserve">3.3清洁管理</w:t>
      </w:r>
      <w:bookmarkEnd w:id="120"/>
      <w:r/>
      <w:bookmarkEnd w:id="121"/>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3.3.1共用楼道保洁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（1）共用楼道保洁：按《江苏省住宅物业管理服务标准》（DB32/T538-2002）共用楼道保洁标准五级执行。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具体标准：每日打扫1次各楼层通道和楼梯台阶，每周拖洗2次；水磨石地面和水泥地面每月刷洗1次，大理石地面每季度抛光打蜡1次；每日</w:t>
      </w:r>
      <w:r>
        <w:rPr>
          <w:rFonts w:hint="eastAsia" w:ascii="宋体" w:hAnsi="宋体" w:eastAsia="宋体" w:cs="宋体"/>
          <w:color w:val="000000" w:themeColor="text1"/>
          <w:sz w:val="21"/>
          <w:szCs w:val="21"/>
          <w:lang w:eastAsia="zh-CN"/>
          <w14:textFill>
            <w14:solidFill>
              <w14:schemeClr w14:val="tx1"/>
            </w14:solidFill>
          </w14:textFill>
        </w:rPr>
        <w:t xml:space="preserve">收集2次业主（使用人）垃圾；每日清理1次通道摆放的烟灰缸内垃圾和烟头；每日用干净的抹布擦抹1次楼梯扶手；各层和通道的防火门、消防栓、玻璃箱内侧、灯具、墙面、地脚线、指示牌等公共设施每月循环清洁1次；各梯间墙面、天花板每月除尘1次；每月擦1次楼梯道共用门窗玻璃。地面、梯间基本干净，无垃圾、灰尘、杂物，污渍、水渍，无乱贴乱划，无擅自占用现象，无乱堆乱放；扶手护拦基本干净、光亮，清洁结束用干净纸巾擦拭检查20cm无显著脏污；梯间顶面无明显蜘蛛网、灰尘，地脚线无明显污渍，地面目视无明显杂物、污迹。楼梯道玻璃无灰尘。</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3.3.2共用卫生间保洁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（1）共用卫生间保洁：按《江苏省住宅物业管理服务标准》（DB32/T538-2002）共用卫生间保洁标准四级执行。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早、晚对共用卫生间清洁2次，保洁时悬挂醒目标识；（清洁内容包括：通风换气；冲洗烟灰缸、洁具；清扫地面垃圾、清倒垃圾篓垃圾、换新的垃圾袋；用洗洁剂清洗大、小便器；用拖把拖干净地面；喷洒空气清新剂或香水，小便器内放置香球等）；每月1次用毛巾擦灯具；每月2次对共用卫生间进行消杀，发现墙壁有字及时清洁。室内无明显异味、臭味；地面无明显烟头、纸屑、污渍、积水，天花板、墙面无蜘蛛网和积灰，目视墙壁干净，便器洁净无黄渍。</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3.3.3停车场、共用车库或车棚保洁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（1）停车场、共用车库或车棚保洁：按《江苏省住宅物业管理服务标准》（DB32/T538-2002）停车场、共用车库或车棚保洁标准五级执行。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扫1次车库的纸屑和垃圾；及时清除地下室进出口的垃圾；发现油迹、污迹、锈迹，应及时擦洗干净；每月打开1次地下室、车库的集水坑和排水沟盖板，彻底疏通冲刷1次；每月擦洗1次门窗、消防栓、指示牌、指示灯、车位档、防火门等公共设施；每月清扫1次地下室管线；每月进行2次地下室消杀工作。地面无垃圾、果皮、纸屑、无积水、无油迹、无污迹和杂物；无异味、空气流通；管道油漆无脱落、无锈迹；标识、指示牌等公共设施目视无明显灰尘；墙面、管线基本无污迹、无积灰。</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3.3.4道路保洁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（1）道路清洁：按《江苏省住宅物业管理服务标准》（DB32/T538-2002）道路清洁标准五级执行。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每月清洁2次，目视灯具无灰尘，灯具内无蚊虫，灯盖、灯罩、灯座明亮清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3.3.5标识、宣传牌、雕塑、信报箱保洁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（1）标识、宣传牌、雕塑、信报箱保洁：按《江苏省住宅物业管理服务标准》（DB32/T538-2002）标识、宣传牌、雕塑、信报箱保洁标准五级执行。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具体标准：标识、宣传牌每3日擦拭1次，雕塑每月擦拭1次。清洁后检查无污渍、无积灰，不损伤被清洁物；每周擦拭1次业主（使用人）信报箱，擦拭后信报箱干净无灰尘、无污迹。</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3.3.6绿化带保洁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（1）绿化带保洁：按《江苏省住宅物业管理服务标准》（DB32/T538-2002）绿化带保洁标准五级执行。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3.3.7休闲、娱乐设施保洁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（1）休闲、娱乐设施保洁：按《江苏省住宅物业管理服务标准》（DB32/T538-2002）休闲、娱乐设施保洁标准四级执行。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日清洁1次（擦拭表面灰尘、用清洁剂擦拭污渍用清水冲洗干净用抹布抹干、清扫垃圾、擦拭座椅）；每月彻底刷洗消毒1次；设施表面基本干净，无灰尘污渍、锈迹，目视游乐场内及其周围无果皮、纸屑等垃圾，及时发现设施、设备脱焊、脱漆、断裂及其他安全隐患并报告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3.3.8门卫、岗亭、监控探头保洁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（1）门卫、岗亭、监控探头保洁：按《江苏省住宅物业管理服务标准》（DB32/T538-2002）门卫、岗亭、监控探头保洁标准五级执行。</w:t>
      </w:r>
      <w:r/>
    </w:p>
    <w:p>
      <w:pPr>
        <w:ind w:firstLine="420"/>
        <w:spacing w:line="360" w:lineRule="auto"/>
        <w:rPr>
          <w:rStyle w:val="888"/>
          <w:rFonts w:hint="eastAsia" w:ascii="宋体" w:hAnsi="宋体"/>
          <w:sz w:val="24"/>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门卫、岗亭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w:t>
      </w:r>
      <w:r>
        <w:rPr>
          <w:rStyle w:val="888"/>
          <w:rFonts w:hint="eastAsia" w:ascii="宋体" w:hAnsi="宋体"/>
          <w:sz w:val="24"/>
        </w:rPr>
        <w:t xml:space="preserve">净无灰尘。</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3.3.9垃圾桶、果皮箱</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（1）垃圾桶、果皮箱：按《江苏省住宅物业管理服务标准》（DB32/T538-2002）垃圾桶、果皮箱标准四级执行。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具体标准：垃圾桶、果皮箱：每日清运2次；每3日抹布抹1次；垃圾桶、果皮箱周围地面无散落垃圾、无污水、无明显污迹；垃圾桶、果皮箱无明显污迹、油污。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3.3.10垃圾收集与处理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（1）垃圾收集与处理：按《江苏省住宅物业管理服务标准》（DB32/T538-2002）垃圾收集与处理标准三级执行。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生活垃圾由业主（使用人）自己送至楼下固定位置，由清扫人员每日收集生活垃圾2次；垃圾桶、果皮箱垃圾，每日收集垃圾2次；垃圾日产日清；建筑垃圾定点堆放；对有毒物质分离特殊处理；灰尘、泥沙等粉尘性垃圾在运送途中应加以遮挡，防止垃圾掉落或飞扬引起二次污染；废弃涂料、油漆等流质性垃圾在运送途中注意容器的封闭，防止溢流污染路面。</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3.3.11卫生消杀</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（1）卫生消杀：按《江苏省住宅物业管理服务标准》（DB32/T538-2002）卫生消杀标准四级执行。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针对灭蚊、蝇、蟑螂、灭鼠的实际需要和季节特点制定具体计划；灭鼠：每年至少进行3次；检查仓库、地下室，目视无明显蚊虫在飞；检查办公室、食堂，目视无明显苍蝇在飞；抽查楼道、业主（使用人）家无明显鼠迹，用布粉法检查老鼠密度，不超过5％。</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2" w:name="_Toc39070354"/>
      <w:r/>
      <w:bookmarkStart w:id="123" w:name="_Toc39068847"/>
      <w:r>
        <w:rPr>
          <w:rFonts w:hint="eastAsia" w:ascii="宋体" w:hAnsi="宋体" w:eastAsia="宋体" w:cs="宋体"/>
          <w:color w:val="000000" w:themeColor="text1"/>
          <w:sz w:val="21"/>
          <w:szCs w:val="21"/>
          <w:lang w:eastAsia="zh-CN"/>
          <w14:textFill>
            <w14:solidFill>
              <w14:schemeClr w14:val="tx1"/>
            </w14:solidFill>
          </w14:textFill>
        </w:rPr>
        <w:t xml:space="preserve">3.4园林绿化养护与管理</w:t>
      </w:r>
      <w:bookmarkEnd w:id="122"/>
      <w:r/>
      <w:bookmarkEnd w:id="123"/>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3.4.1草坪</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（1）草坪：按《江苏省住宅物业管理服务标准》（DB32/T538-2002）草坪标准五级执行。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具体标准：成活率在95％以上，生长茂盛；</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整块草地没有已开花杂草，整块草地没有明显阔叶杂草；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无病虫害；</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绿期250日以上，草坪平整，留茬高度控制在60mm以下；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绿地整洁，无堆物堆料、搭棚、侵占等现象；设施完好，无人为损坏，对违法行为能及时发现和处理；绿化生产垃圾及时清运；</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根据草坪种类、季节、生长周期、天气、土质等情况实施淋水、施肥、修剪和灭虫。</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3.4.2园林树木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（1）园林树木：按《江苏省住宅物业管理服务标准》（DB32/T538-2002）园林树木标准四级执行。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具体标准：生长长势较好，生长与该树种、该树木的平均年生长量相当；</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树冠基本完整，主侧枝分布合理，树冠通风透光，没有死树和枯枝死杈；</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枝干无明显的机械损伤，叶色、叶片大小、厚度正常，有黄叶、焦叶、卷叶以及有虫屎、虫网、积尘叶的柱树在8％以下；乔木根部无20cm高以上荫蘖枝，无过长杂草、杂物；</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缺株在2％以下；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管理期间树林基本无钉栓、捆绑现象；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绿篱生长造型正常，下部枝叶基本茂密，整形修剪表面平整，棱角线条基本统一收齐，叶色正常，修剪及时，有虫株率在10%以下；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有蛀干害虫的株数在2%以下，介壳虫危害较轻。</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3.4.3花坛</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（1）花坛：按《江苏省住宅物业管理服务标准》（DB32/T538-2002）花坛标准四级执行。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具体标准：花卉长势良好，较好体现花坛设计要求；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在花坛开花期间，每周剪残枝、花5～7次，保持清晰的图案和适宜的高度；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宿根花卉管理及时，花期正常，缺株率在10%以下；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有轻微病虫害及人为损害，处理后对花卉生长影响很小，泥面不开裂，花木不缺水枯萎现象；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叶色、大小正常，无非正常落叶、黄叶；</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株形丰满、整齐。</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3.4.4人工湖、喷水池</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Style w:val="888"/>
          <w:rFonts w:hint="eastAsia" w:ascii="宋体" w:hAnsi="宋体"/>
          <w:sz w:val="24"/>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1）人工湖、喷水池：按《江苏省住宅物业管理服务标准》（DB32/T538-2002）人工湖、喷水池标准三级执行。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周清洁1次，人工湖岸边持作业工具打捞湖面上的漂浮垃圾；每日用捞筛对喷水池水面漂浮物打捞清洁1次；每2个月对水池清洁1次（刷洗水池瓷砖；抹洗灯饰、水泵、喷头、电线、大石表层的青苔、污垢；清理池底脏物、垃圾；清洗水池地面、周围地面等）；目视池水清澈，水面无杂物，池边无污迹。</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3.4.5假山、亭、廊、雕塑等建筑小品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（1）假山、亭、廊、雕塑等建筑小品：按《江苏省住宅物业管理服务标准》（DB32/T538-2002）假山、亭、廊、雕塑等建筑小品标准四级执行。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具体标准：每季度清洁1次，细致、认真、全面的检查1次，主要检查山石之间是否牢固；需要刷白或刷油漆的部位每2年粉刷1次，大理石雕塑每年擦洗1次。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4" w:name="_Toc39068848"/>
      <w:r/>
      <w:bookmarkStart w:id="125" w:name="_Toc39070355"/>
      <w:r>
        <w:rPr>
          <w:rFonts w:hint="eastAsia" w:ascii="宋体" w:hAnsi="宋体" w:eastAsia="宋体" w:cs="宋体"/>
          <w:color w:val="000000" w:themeColor="text1"/>
          <w:sz w:val="21"/>
          <w:szCs w:val="21"/>
          <w:lang w:eastAsia="zh-CN"/>
          <w14:textFill>
            <w14:solidFill>
              <w14:schemeClr w14:val="tx1"/>
            </w14:solidFill>
          </w14:textFill>
        </w:rPr>
        <w:t xml:space="preserve">3.5安全防范</w:t>
      </w:r>
      <w:bookmarkEnd w:id="124"/>
      <w:r/>
      <w:bookmarkEnd w:id="125"/>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3.5.1人员组织</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（1）人员组织：按《江苏省住宅物业管理服务标准》（DB32/T538-2002）人员组织标准四级执行。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具体标准：身体健康，责任心强，工作认真负责；</w:t>
      </w:r>
      <w:r/>
    </w:p>
    <w:p>
      <w:pPr>
        <w:ind w:firstLine="420"/>
        <w:spacing w:line="360" w:lineRule="auto"/>
        <w:rPr>
          <w:rFonts w:hint="eastAsia" w:ascii="宋体" w:hAnsi="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接受过相关</w:t>
      </w:r>
      <w:r>
        <w:rPr>
          <w:rFonts w:hint="eastAsia" w:ascii="宋体" w:hAnsi="宋体" w:cs="宋体"/>
          <w:color w:val="000000" w:themeColor="text1"/>
          <w:sz w:val="21"/>
          <w:szCs w:val="21"/>
          <w:lang w:val="en-US" w:eastAsia="zh-CN"/>
          <w14:textFill>
            <w14:solidFill>
              <w14:schemeClr w14:val="tx1"/>
            </w14:solidFill>
          </w14:textFill>
        </w:rPr>
        <w:t xml:space="preserve">岗位</w:t>
      </w:r>
      <w:r>
        <w:rPr>
          <w:rFonts w:hint="eastAsia" w:ascii="宋体" w:hAnsi="宋体" w:eastAsia="宋体" w:cs="宋体"/>
          <w:color w:val="000000" w:themeColor="text1"/>
          <w:sz w:val="21"/>
          <w:szCs w:val="21"/>
          <w:lang w:eastAsia="zh-CN"/>
          <w14:textFill>
            <w14:solidFill>
              <w14:schemeClr w14:val="tx1"/>
            </w14:solidFill>
          </w14:textFill>
        </w:rPr>
        <w:t xml:space="preserve">的知识与技能培训，训练有素，掌握基本</w:t>
      </w:r>
      <w:r>
        <w:rPr>
          <w:rFonts w:hint="eastAsia" w:ascii="宋体" w:hAnsi="宋体" w:cs="宋体"/>
          <w:color w:val="000000" w:themeColor="text1"/>
          <w:sz w:val="21"/>
          <w:szCs w:val="21"/>
          <w:lang w:val="en-US" w:eastAsia="zh-CN"/>
          <w14:textFill>
            <w14:solidFill>
              <w14:schemeClr w14:val="tx1"/>
            </w14:solidFill>
          </w14:textFill>
        </w:rPr>
        <w:t xml:space="preserve">工作</w:t>
      </w:r>
      <w:r>
        <w:rPr>
          <w:rFonts w:hint="eastAsia" w:ascii="宋体" w:hAnsi="宋体" w:eastAsia="宋体" w:cs="宋体"/>
          <w:color w:val="000000" w:themeColor="text1"/>
          <w:sz w:val="21"/>
          <w:szCs w:val="21"/>
          <w:lang w:eastAsia="zh-CN"/>
          <w14:textFill>
            <w14:solidFill>
              <w14:schemeClr w14:val="tx1"/>
            </w14:solidFill>
          </w14:textFill>
        </w:rPr>
        <w:t xml:space="preserve">技能，熟悉物业管理及有关法律法规，能恰当的处理和应对小区</w:t>
      </w:r>
      <w:r>
        <w:rPr>
          <w:rFonts w:hint="eastAsia" w:ascii="宋体" w:hAnsi="宋体" w:cs="宋体"/>
          <w:color w:val="000000" w:themeColor="text1"/>
          <w:sz w:val="21"/>
          <w:szCs w:val="21"/>
          <w:lang w:val="en-US" w:eastAsia="zh-CN"/>
          <w14:textFill>
            <w14:solidFill>
              <w14:schemeClr w14:val="tx1"/>
            </w14:solidFill>
          </w14:textFill>
        </w:rPr>
        <w:t xml:space="preserve">管理及各项</w:t>
      </w:r>
      <w:r>
        <w:rPr>
          <w:rFonts w:hint="eastAsia" w:ascii="宋体" w:hAnsi="宋体" w:eastAsia="宋体" w:cs="宋体"/>
          <w:color w:val="000000" w:themeColor="text1"/>
          <w:sz w:val="21"/>
          <w:szCs w:val="21"/>
          <w:lang w:eastAsia="zh-CN"/>
          <w14:textFill>
            <w14:solidFill>
              <w14:schemeClr w14:val="tx1"/>
            </w14:solidFill>
          </w14:textFill>
        </w:rPr>
        <w:t xml:space="preserve">工作</w:t>
      </w:r>
      <w:r>
        <w:rPr>
          <w:rFonts w:hint="eastAsia" w:ascii="宋体" w:hAnsi="宋体" w:cs="宋体"/>
          <w:color w:val="000000" w:themeColor="text1"/>
          <w:sz w:val="21"/>
          <w:szCs w:val="21"/>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思想品质好，作风正派，热爱安全护卫工作，无犯罪记录；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当班时应佩戴明显标志，仪容仪表规范整齐；</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上岗时精神振作，姿态良好，在执勤时不得吸烟、吃零食, 不袖手、背手、插腰或将手插入衣袋；</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举止应文明，礼貌待人，用语规范，讲普通话；</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每班工作时间不超过8小时，交接班制度完善，并有工作及交接班记录。</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紧急事故反应</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（1）紧急事故反应：按《江苏省住宅物业管理服务标准》（DB32/T538-2002）紧急事故反应标准执行。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具体标准：制定紧急事故处理预案，至少包括：治安、环保、停电、停水、断气、火灾、防汛、雨雪、雷击、爆炸、地震、炸弹恐吓、安全疏散应急等；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有紧急事件救护组织，并始终处于紧急事故反应状态；</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书面描述紧急事故救护组织职责，并让每位成员了解，周期性地进行反应训练；</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高层住宅按消防要求组织进行疏散演习；</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对紧急事故做出快速、正确的反应；尽可能减少破坏和损失程度；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按照业主或业主委员会的委托组织恢复生活秩序，如：帮助恢复电力供应、抢救财产等。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其他防范措施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（1）其他防范措施：按《江苏省住宅物业管理服务标准》（DB32/T538-2002）其他防范措施标准执行。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具体标准：设有业主（使用人）求助与报警电话，24小时有人值守；</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接到报警信号，确认后管理处应立即派人赶往现场查看，予以恰当的紧急处理；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涉及人身安全处，设有明显标志并有防护措施；</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协助有关部门维持小区正常生活秩序，防止不安全事件发生；</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对小区内外围边界、角落、车库、道路的照明设施加强维护，保持必要的照明；</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建立空置房屋、设备室、垃圾房、杂物房巡查、钥匙管理及登记备案制度。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交通、车辆管理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（1）交通、车辆管理：按《江苏省住宅物业管理服务标准》（DB32/T538-2002）交通、车辆管理标准执行。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具体标准：有较为完善的车辆管理制度；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小区设置明显的交通标志；</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维持交通秩序，发现车辆未上锁及乱停乱放进行忠告或纠正，发现偷盗车辆、破坏交通设施等现象及时制止；设置露天停车场经过业主委员会批准并经过公安交管部门审批，符合规划要求；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封闭停车场由专人管理，车辆进场、离场有检查、记录；管理人员责任心强，认真负责；停车场具有交管部门核发的停车场使用证，按照物价部门核发的收费标准收费；按照合同特别约定履行车辆保管责任。</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3.5.</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消防</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（1）消防：按《江苏省住宅物业管理服务标准》（DB32/T538-2002）消防标准执行，并委托专业的消防维保单位进行维保。</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执行《中华人民共和国消防法》和其他有关消防法规；</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健全消防组织，建立消防责任制； </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定期进行消防训练，保证有关人员掌握基本消防技能；熟练掌握防火、灭火知识和消防器材的使用方法，提高自防自救的能力。</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根据防火、灭火的需要，配置相应种类、数量的消防器材、设备和设施；保持消防通道畅通，禁止在消防通道设置路障；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制定防火安全管理办法，指定专人维护、管理消防器材、设备和设施，</w:t>
      </w:r>
      <w:r>
        <w:rPr>
          <w:rStyle w:val="888"/>
          <w:rFonts w:hint="eastAsia" w:ascii="宋体" w:hAnsi="宋体"/>
          <w:sz w:val="24"/>
        </w:rPr>
        <w:t xml:space="preserve">保持完整好</w:t>
      </w:r>
      <w:r>
        <w:rPr>
          <w:rFonts w:hint="eastAsia" w:ascii="宋体" w:hAnsi="宋体" w:eastAsia="宋体" w:cs="宋体"/>
          <w:color w:val="000000" w:themeColor="text1"/>
          <w:sz w:val="21"/>
          <w:szCs w:val="21"/>
          <w:lang w:eastAsia="zh-CN"/>
          <w14:textFill>
            <w14:solidFill>
              <w14:schemeClr w14:val="tx1"/>
            </w14:solidFill>
          </w14:textFill>
        </w:rPr>
        <w:t xml:space="preserve">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发现火警有义务迅速向消防队报警，并马上派人前往报警地点，迅速采取措施，组织力量救火，抢救生命和物资，派人接应消防车，服从火场总指挥员的统一指挥；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每月1次巡查消防栓、箱、烟感头、喷淋头、消防水阀、消防标志等消防设备是否完好、齐全，并及时给予维修；发现设备故障时，必须及时修理或通知厂方处理，保证设备24小时正常运转；</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每日检测1次喷淋管网水压，发现压力不够，马上检修排除故障；</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每年模拟火灾操作1次，以熟悉操作和检查消防监控设备；</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消防监控室保持清洁，每周至少保洁1次，要求地面无积灰，监控箱表面无污渍；</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每日填写工作记录，建档备查。</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6" w:name="_Toc39068849"/>
      <w:r/>
      <w:bookmarkStart w:id="127" w:name="_Toc39070356"/>
      <w:r>
        <w:rPr>
          <w:rFonts w:hint="eastAsia" w:ascii="宋体" w:hAnsi="宋体" w:eastAsia="宋体" w:cs="宋体"/>
          <w:color w:val="000000" w:themeColor="text1"/>
          <w:sz w:val="21"/>
          <w:szCs w:val="21"/>
          <w:lang w:eastAsia="zh-CN"/>
          <w14:textFill>
            <w14:solidFill>
              <w14:schemeClr w14:val="tx1"/>
            </w14:solidFill>
          </w14:textFill>
        </w:rPr>
        <w:t xml:space="preserve">3.6档案资料</w:t>
      </w:r>
      <w:bookmarkEnd w:id="126"/>
      <w:r/>
      <w:bookmarkEnd w:id="127"/>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（1）档案资料：按《江苏省住宅物业管理服务标准》（DB32/T538-2002）档案资料标准执行。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具体标准：档案资料齐全完整；分类成册，管理完善，合理分类，查阅方便；及时变更登记，账物相符。</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28" w:name="_Toc39070357"/>
      <w:r/>
      <w:bookmarkStart w:id="129" w:name="_Toc39068850"/>
      <w:r>
        <w:rPr>
          <w:rFonts w:hint="eastAsia" w:ascii="宋体" w:hAnsi="宋体" w:eastAsia="宋体" w:cs="宋体"/>
          <w:color w:val="000000" w:themeColor="text1"/>
          <w:sz w:val="21"/>
          <w:szCs w:val="21"/>
          <w:lang w:eastAsia="zh-CN"/>
          <w14:textFill>
            <w14:solidFill>
              <w14:schemeClr w14:val="tx1"/>
            </w14:solidFill>
          </w14:textFill>
        </w:rPr>
        <w:t xml:space="preserve">3.7专项服务</w:t>
      </w:r>
      <w:bookmarkEnd w:id="128"/>
      <w:r/>
      <w:bookmarkEnd w:id="129"/>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（1）专项服务：按《江苏省住宅物业管理服务标准》（DB32/T538-2002）专项服务标准执行。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业主或业主委员会与物业管理企业在物业管理公共服务委托合同中未约定，根据全体业主的需要、小区条件及物业管理企业的能力，经双方协商，物业管理企业向全体业主提供娱乐、健身、商业、代缴费等属于上述公共服务内容之外的服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专项服务内容、标准、费用等由物业管理企业与业主或业主委员会，本着自愿、公平、等价有偿、诚实信用的原则达成服务协议，可以作为物业管理公共服务合同的附件，也可以另行单独签订。</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30" w:name="_Toc39068851"/>
      <w:r/>
      <w:bookmarkStart w:id="131" w:name="_Toc39070358"/>
      <w:r>
        <w:rPr>
          <w:rFonts w:hint="eastAsia" w:ascii="宋体" w:hAnsi="宋体" w:eastAsia="宋体" w:cs="宋体"/>
          <w:color w:val="000000" w:themeColor="text1"/>
          <w:sz w:val="21"/>
          <w:szCs w:val="21"/>
          <w:lang w:eastAsia="zh-CN"/>
          <w14:textFill>
            <w14:solidFill>
              <w14:schemeClr w14:val="tx1"/>
            </w14:solidFill>
          </w14:textFill>
        </w:rPr>
        <w:t xml:space="preserve">3.8特约服务</w:t>
      </w:r>
      <w:bookmarkEnd w:id="130"/>
      <w:r/>
      <w:bookmarkEnd w:id="131"/>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（1）特约服务：按《江苏省住宅物业管理服务标准》（DB32/T538-2002）特约服务标准执行。</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具体标准：业主或业主委员会与物业管理企业在物业管理公共服务委托合同中未约定，物业管理企业为满足部分业主（使用人）特别需要，经双方特别约定，有偿提供相关服务的活动，如老年、伤残病人的护理，接送子女上学等。</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特约服务内容、标准、费用等由物业管理企业和需要特约服务的业主（使用人）双方当事人本着自愿、公平、等价有偿、诚实信用的原则约定。</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bookmarkStart w:id="132" w:name="_Toc39070359"/>
      <w:r/>
      <w:bookmarkStart w:id="133" w:name="_Toc39068852"/>
      <w:r>
        <w:rPr>
          <w:rFonts w:hint="eastAsia" w:ascii="宋体" w:hAnsi="宋体" w:eastAsia="宋体" w:cs="宋体"/>
          <w:color w:val="000000" w:themeColor="text1"/>
          <w:sz w:val="21"/>
          <w:szCs w:val="21"/>
          <w:lang w:eastAsia="zh-CN"/>
          <w14:textFill>
            <w14:solidFill>
              <w14:schemeClr w14:val="tx1"/>
            </w14:solidFill>
          </w14:textFill>
        </w:rPr>
        <w:t xml:space="preserve">3.9小区基本文体活动</w:t>
      </w:r>
      <w:bookmarkEnd w:id="132"/>
      <w:r/>
      <w:bookmarkEnd w:id="133"/>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（1）定期组织社区文化活动，社区文化活动每年不少于4次。</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（2）定期组织健康文明的文体活动。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（3）重大节假日（春节、五一、端午、国庆、中秋、元旦）对小区进行节日环境布置。</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（4）定期组织小区内老年人和适龄儿童举办相关娱乐活动。</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（5）做好便民信息、生活常识和物业管理相关宣传工作。</w:t>
      </w:r>
      <w:r/>
    </w:p>
    <w:p>
      <w:pPr>
        <w:ind w:firstLine="420"/>
        <w:spacing w:line="360" w:lineRule="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lang w:eastAsia="zh-CN"/>
          <w14:textFill>
            <w14:solidFill>
              <w14:schemeClr w14:val="tx1"/>
            </w14:solidFill>
          </w14:textFill>
        </w:rPr>
        <w:t xml:space="preserve">、人员要求：</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1、人员（服务）数量</w:t>
      </w:r>
      <w:r/>
    </w:p>
    <w:tbl>
      <w:tblPr>
        <w:tblStyle w:val="70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428"/>
        <w:gridCol w:w="4341"/>
        <w:gridCol w:w="1787"/>
      </w:tblGrid>
      <w:tr>
        <w:trPr>
          <w:jc w:val="center"/>
          <w:trHeight w:val="500"/>
        </w:trPr>
        <w:tc>
          <w:tcPr>
            <w:tcW w:w="565"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序号</w:t>
            </w:r>
            <w:r/>
          </w:p>
        </w:tc>
        <w:tc>
          <w:tcPr>
            <w:tcW w:w="838"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岗  位</w:t>
            </w:r>
            <w:r/>
          </w:p>
        </w:tc>
        <w:tc>
          <w:tcPr>
            <w:tcW w:w="2547" w:type="pct"/>
            <w:vAlign w:val="center"/>
            <w:textDirection w:val="lrTb"/>
            <w:noWrap w:val="false"/>
          </w:tcPr>
          <w:p>
            <w:pPr>
              <w:ind w:firstLine="200"/>
              <w:jc w:val="center"/>
              <w:spacing w:line="560" w:lineRule="exact"/>
              <w:widowControl/>
              <w:rPr>
                <w:rFonts w:hint="eastAsia" w:ascii="宋体" w:hAnsi="宋体"/>
                <w:sz w:val="21"/>
                <w:szCs w:val="18"/>
              </w:rPr>
            </w:pPr>
            <w:r>
              <w:rPr>
                <w:rFonts w:hint="eastAsia" w:ascii="宋体" w:hAnsi="宋体"/>
                <w:sz w:val="21"/>
                <w:szCs w:val="18"/>
              </w:rPr>
              <w:t xml:space="preserve">人员数量</w:t>
            </w:r>
            <w:r/>
          </w:p>
        </w:tc>
        <w:tc>
          <w:tcPr>
            <w:tcW w:w="1048"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备注</w:t>
            </w:r>
            <w:r/>
          </w:p>
        </w:tc>
      </w:tr>
      <w:tr>
        <w:trPr>
          <w:jc w:val="center"/>
          <w:trHeight w:val="500"/>
        </w:trPr>
        <w:tc>
          <w:tcPr>
            <w:tcW w:w="565"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1</w:t>
            </w:r>
            <w:r/>
          </w:p>
        </w:tc>
        <w:tc>
          <w:tcPr>
            <w:tcW w:w="838" w:type="pct"/>
            <w:vAlign w:val="center"/>
            <w:textDirection w:val="lrTb"/>
            <w:noWrap w:val="false"/>
          </w:tcPr>
          <w:p>
            <w:pPr>
              <w:ind w:firstLine="200"/>
              <w:jc w:val="center"/>
              <w:spacing w:line="560" w:lineRule="exact"/>
              <w:widowControl/>
              <w:rPr>
                <w:rFonts w:ascii="宋体" w:hAnsi="宋体"/>
                <w:sz w:val="21"/>
                <w:szCs w:val="18"/>
              </w:rPr>
            </w:pPr>
            <w:r>
              <w:rPr>
                <w:rFonts w:hint="eastAsia" w:ascii="宋体" w:hAnsi="宋体"/>
                <w:sz w:val="21"/>
                <w:szCs w:val="18"/>
              </w:rPr>
              <w:t xml:space="preserve">项目经理</w:t>
            </w:r>
            <w:r/>
          </w:p>
        </w:tc>
        <w:tc>
          <w:tcPr>
            <w:tcW w:w="2547" w:type="pct"/>
            <w:vAlign w:val="center"/>
            <w:textDirection w:val="lrTb"/>
            <w:noWrap w:val="false"/>
          </w:tcPr>
          <w:p>
            <w:pPr>
              <w:ind w:firstLine="200"/>
              <w:jc w:val="center"/>
              <w:spacing w:line="560" w:lineRule="exact"/>
              <w:widowControl/>
              <w:rPr>
                <w:rFonts w:hint="eastAsia" w:ascii="宋体" w:hAnsi="宋体"/>
                <w:sz w:val="22"/>
                <w:szCs w:val="18"/>
              </w:rPr>
            </w:pPr>
            <w:r>
              <w:rPr>
                <w:rFonts w:hint="eastAsia" w:ascii="宋体" w:hAnsi="宋体"/>
                <w:sz w:val="21"/>
                <w:szCs w:val="18"/>
              </w:rPr>
              <w:t xml:space="preserve">1人（</w:t>
            </w:r>
            <w:r>
              <w:rPr>
                <w:rFonts w:hint="eastAsia" w:ascii="宋体" w:hAnsi="宋体" w:cs="宋体"/>
                <w:color w:val="000000"/>
                <w:sz w:val="21"/>
                <w:szCs w:val="21"/>
                <w:shd w:val="clear" w:color="auto" w:fill="ffffff"/>
              </w:rPr>
              <w:t xml:space="preserve">必须具有相关资格证书，</w:t>
            </w:r>
            <w:r>
              <w:rPr>
                <w:rFonts w:hint="eastAsia" w:ascii="宋体" w:hAnsi="宋体" w:cs="宋体"/>
                <w:color w:val="auto"/>
                <w:sz w:val="21"/>
                <w:szCs w:val="21"/>
                <w:shd w:val="clear" w:color="auto" w:fill="ffffff"/>
                <w:lang w:val="en-US" w:eastAsia="zh-CN"/>
              </w:rPr>
              <w:t xml:space="preserve">5</w:t>
            </w:r>
            <w:r>
              <w:rPr>
                <w:rFonts w:hint="eastAsia" w:ascii="宋体" w:hAnsi="宋体" w:cs="宋体"/>
                <w:color w:val="000000"/>
                <w:sz w:val="21"/>
                <w:szCs w:val="21"/>
                <w:shd w:val="clear" w:color="auto" w:fill="ffffff"/>
              </w:rPr>
              <w:t xml:space="preserve">0周岁以下（含50周岁，以身份证上的出生年份来计算），三年以上工作经验，专业技能熟练，有较强的组织领导能力和协调能力</w:t>
            </w:r>
            <w:r>
              <w:rPr>
                <w:rFonts w:hint="eastAsia" w:ascii="宋体" w:hAnsi="宋体"/>
                <w:sz w:val="21"/>
                <w:szCs w:val="18"/>
              </w:rPr>
              <w:t xml:space="preserve">）</w:t>
            </w:r>
            <w:r/>
          </w:p>
        </w:tc>
        <w:tc>
          <w:tcPr>
            <w:tcW w:w="1048" w:type="pct"/>
            <w:vAlign w:val="center"/>
            <w:vMerge w:val="restart"/>
            <w:textDirection w:val="lrTb"/>
            <w:noWrap w:val="false"/>
          </w:tcPr>
          <w:p>
            <w:pPr>
              <w:ind w:firstLine="200"/>
              <w:spacing w:line="560" w:lineRule="exact"/>
              <w:widowControl/>
              <w:rPr>
                <w:rFonts w:ascii="宋体" w:hAnsi="宋体"/>
                <w:sz w:val="22"/>
                <w:szCs w:val="18"/>
              </w:rPr>
            </w:pPr>
            <w:r>
              <w:rPr>
                <w:rFonts w:hint="eastAsia" w:ascii="宋体" w:hAnsi="宋体"/>
                <w:sz w:val="22"/>
                <w:szCs w:val="18"/>
              </w:rPr>
              <w:t xml:space="preserve">因小区是开放式的，不设置保安。</w:t>
            </w:r>
            <w:r/>
          </w:p>
        </w:tc>
      </w:tr>
      <w:tr>
        <w:trPr>
          <w:jc w:val="center"/>
          <w:trHeight w:val="500"/>
        </w:trPr>
        <w:tc>
          <w:tcPr>
            <w:tcW w:w="565"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rPr>
              <w:t xml:space="preserve">2</w:t>
            </w:r>
            <w:r/>
          </w:p>
        </w:tc>
        <w:tc>
          <w:tcPr>
            <w:tcW w:w="838" w:type="pct"/>
            <w:vAlign w:val="center"/>
            <w:textDirection w:val="lrTb"/>
            <w:noWrap w:val="false"/>
          </w:tcPr>
          <w:p>
            <w:pPr>
              <w:ind w:firstLine="200"/>
              <w:jc w:val="center"/>
              <w:spacing w:line="560" w:lineRule="exact"/>
              <w:widowControl/>
              <w:rPr>
                <w:rFonts w:hint="default" w:ascii="宋体" w:hAnsi="宋体" w:eastAsia="宋体"/>
                <w:sz w:val="22"/>
                <w:szCs w:val="20"/>
                <w:lang w:val="en-US" w:eastAsia="zh-CN"/>
              </w:rPr>
            </w:pPr>
            <w:r>
              <w:rPr>
                <w:rFonts w:hint="eastAsia" w:ascii="宋体" w:hAnsi="宋体"/>
                <w:sz w:val="22"/>
                <w:szCs w:val="20"/>
                <w:lang w:val="en-US" w:eastAsia="zh-CN"/>
              </w:rPr>
              <w:t xml:space="preserve">客服助理</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1</w:t>
            </w:r>
            <w:r>
              <w:rPr>
                <w:rFonts w:hint="eastAsia" w:ascii="宋体" w:hAnsi="宋体"/>
                <w:sz w:val="22"/>
                <w:szCs w:val="20"/>
              </w:rPr>
              <w:t xml:space="preserve">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3</w:t>
            </w:r>
            <w:r/>
          </w:p>
        </w:tc>
        <w:tc>
          <w:tcPr>
            <w:tcW w:w="838" w:type="pct"/>
            <w:vAlign w:val="center"/>
            <w:textDirection w:val="lrTb"/>
            <w:noWrap w:val="false"/>
          </w:tcPr>
          <w:p>
            <w:pPr>
              <w:ind w:firstLine="200"/>
              <w:jc w:val="center"/>
              <w:spacing w:line="560" w:lineRule="exact"/>
              <w:widowControl/>
              <w:rPr>
                <w:rFonts w:hint="eastAsia" w:ascii="宋体" w:hAnsi="宋体" w:eastAsia="宋体"/>
                <w:sz w:val="22"/>
                <w:szCs w:val="20"/>
                <w:lang w:val="en-US" w:eastAsia="zh-CN"/>
              </w:rPr>
            </w:pPr>
            <w:r>
              <w:rPr>
                <w:rFonts w:hint="eastAsia" w:ascii="宋体" w:hAnsi="宋体"/>
                <w:sz w:val="22"/>
                <w:szCs w:val="20"/>
              </w:rPr>
              <w:t xml:space="preserve">保洁</w:t>
            </w:r>
            <w:r>
              <w:rPr>
                <w:rFonts w:hint="eastAsia" w:ascii="宋体" w:hAnsi="宋体"/>
                <w:sz w:val="22"/>
                <w:szCs w:val="20"/>
                <w:lang w:val="en-US" w:eastAsia="zh-CN"/>
              </w:rPr>
              <w:t xml:space="preserve">人员</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1</w:t>
            </w:r>
            <w:r>
              <w:rPr>
                <w:rFonts w:hint="eastAsia" w:ascii="宋体" w:hAnsi="宋体"/>
                <w:sz w:val="22"/>
                <w:szCs w:val="20"/>
                <w:lang w:val="en-US" w:eastAsia="zh-CN"/>
              </w:rPr>
              <w:t xml:space="preserve">6</w:t>
            </w:r>
            <w:r>
              <w:rPr>
                <w:rFonts w:hint="eastAsia" w:ascii="宋体" w:hAnsi="宋体"/>
                <w:sz w:val="22"/>
                <w:szCs w:val="20"/>
              </w:rPr>
              <w:t xml:space="preserve">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4</w:t>
            </w:r>
            <w:r/>
          </w:p>
        </w:tc>
        <w:tc>
          <w:tcPr>
            <w:tcW w:w="838"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水电</w:t>
            </w:r>
            <w:r>
              <w:rPr>
                <w:rFonts w:hint="eastAsia" w:ascii="宋体" w:hAnsi="宋体"/>
                <w:sz w:val="22"/>
                <w:szCs w:val="20"/>
              </w:rPr>
              <w:t xml:space="preserve">工</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1人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5</w:t>
            </w:r>
            <w:r/>
          </w:p>
        </w:tc>
        <w:tc>
          <w:tcPr>
            <w:tcW w:w="838"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杂</w:t>
            </w:r>
            <w:r>
              <w:rPr>
                <w:rFonts w:hint="eastAsia" w:ascii="宋体" w:hAnsi="宋体"/>
                <w:sz w:val="22"/>
                <w:szCs w:val="20"/>
              </w:rPr>
              <w:t xml:space="preserve">工</w:t>
            </w:r>
            <w:r/>
          </w:p>
        </w:tc>
        <w:tc>
          <w:tcPr>
            <w:tcW w:w="2547"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1人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0"/>
        </w:trPr>
        <w:tc>
          <w:tcPr>
            <w:tcW w:w="565" w:type="pct"/>
            <w:vAlign w:val="center"/>
            <w:textDirection w:val="lrTb"/>
            <w:noWrap w:val="false"/>
          </w:tcPr>
          <w:p>
            <w:pPr>
              <w:ind w:firstLine="200"/>
              <w:jc w:val="center"/>
              <w:spacing w:line="560" w:lineRule="exact"/>
              <w:widowControl/>
              <w:rPr>
                <w:rFonts w:hint="eastAsia" w:ascii="宋体" w:hAnsi="宋体"/>
                <w:sz w:val="22"/>
                <w:szCs w:val="20"/>
              </w:rPr>
            </w:pPr>
            <w:r>
              <w:rPr>
                <w:rFonts w:hint="eastAsia" w:ascii="宋体" w:hAnsi="宋体"/>
                <w:sz w:val="22"/>
                <w:szCs w:val="20"/>
              </w:rPr>
              <w:t xml:space="preserve">6</w:t>
            </w:r>
            <w:r/>
          </w:p>
        </w:tc>
        <w:tc>
          <w:tcPr>
            <w:tcW w:w="838" w:type="pct"/>
            <w:vAlign w:val="center"/>
            <w:textDirection w:val="lrTb"/>
            <w:noWrap w:val="false"/>
          </w:tcPr>
          <w:p>
            <w:pPr>
              <w:jc w:val="center"/>
              <w:spacing w:line="560" w:lineRule="exact"/>
              <w:widowControl/>
              <w:rPr>
                <w:rFonts w:hint="eastAsia" w:ascii="宋体" w:hAnsi="宋体"/>
                <w:sz w:val="22"/>
                <w:szCs w:val="20"/>
              </w:rPr>
            </w:pPr>
            <w:r>
              <w:rPr>
                <w:rFonts w:hint="eastAsia" w:ascii="宋体" w:hAnsi="宋体"/>
                <w:sz w:val="22"/>
                <w:szCs w:val="20"/>
                <w:lang w:val="en-US" w:eastAsia="zh-CN"/>
              </w:rPr>
              <w:t xml:space="preserve">绿化人员</w:t>
            </w:r>
            <w:r/>
          </w:p>
        </w:tc>
        <w:tc>
          <w:tcPr>
            <w:tcW w:w="2547"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rPr>
              <w:t xml:space="preserve">1人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r>
        <w:trPr>
          <w:jc w:val="center"/>
          <w:trHeight w:val="506"/>
        </w:trPr>
        <w:tc>
          <w:tcPr>
            <w:gridSpan w:val="2"/>
            <w:tcW w:w="1403"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rPr>
              <w:t xml:space="preserve">合  计</w:t>
            </w:r>
            <w:r/>
          </w:p>
        </w:tc>
        <w:tc>
          <w:tcPr>
            <w:tcW w:w="2547" w:type="pct"/>
            <w:vAlign w:val="center"/>
            <w:textDirection w:val="lrTb"/>
            <w:noWrap w:val="false"/>
          </w:tcPr>
          <w:p>
            <w:pPr>
              <w:ind w:firstLine="200"/>
              <w:jc w:val="center"/>
              <w:spacing w:line="560" w:lineRule="exact"/>
              <w:widowControl/>
              <w:rPr>
                <w:rFonts w:ascii="宋体" w:hAnsi="宋体"/>
                <w:sz w:val="22"/>
                <w:szCs w:val="20"/>
              </w:rPr>
            </w:pPr>
            <w:r>
              <w:rPr>
                <w:rFonts w:hint="eastAsia" w:ascii="宋体" w:hAnsi="宋体"/>
                <w:sz w:val="22"/>
                <w:szCs w:val="20"/>
                <w:lang w:val="en-US" w:eastAsia="zh-CN"/>
              </w:rPr>
              <w:t xml:space="preserve">21</w:t>
            </w:r>
            <w:r>
              <w:rPr>
                <w:rFonts w:hint="eastAsia" w:ascii="宋体" w:hAnsi="宋体"/>
                <w:sz w:val="22"/>
                <w:szCs w:val="20"/>
              </w:rPr>
              <w:t xml:space="preserve">人</w:t>
            </w:r>
            <w:r/>
          </w:p>
        </w:tc>
        <w:tc>
          <w:tcPr>
            <w:tcW w:w="1048" w:type="pct"/>
            <w:vAlign w:val="center"/>
            <w:vMerge w:val="continue"/>
            <w:textDirection w:val="lrTb"/>
            <w:noWrap w:val="false"/>
          </w:tcPr>
          <w:p>
            <w:pPr>
              <w:ind w:firstLine="200"/>
              <w:jc w:val="center"/>
              <w:spacing w:line="560" w:lineRule="exact"/>
              <w:widowControl/>
              <w:rPr>
                <w:rFonts w:ascii="宋体" w:hAnsi="宋体"/>
                <w:sz w:val="24"/>
                <w:szCs w:val="21"/>
              </w:rPr>
            </w:pPr>
            <w:r>
              <w:rPr>
                <w:rFonts w:ascii="宋体" w:hAnsi="宋体"/>
                <w:sz w:val="24"/>
                <w:szCs w:val="21"/>
              </w:rPr>
            </w:r>
            <w:r/>
          </w:p>
        </w:tc>
      </w:tr>
    </w:tbl>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21"/>
          <w:szCs w:val="21"/>
          <w:lang w:eastAsia="zh-CN"/>
          <w14:textFill>
            <w14:solidFill>
              <w14:schemeClr w14:val="tx1"/>
            </w14:solidFill>
          </w14:textFill>
        </w:rPr>
        <w:t xml:space="preserve">2、本项目使用人员均为专职人员，每天按时到岗上班，如遇特殊情况不能到岗的，必须向采购人申请并同意后方可离岗。所有人员年龄必须在20周岁—55周岁之间（采购人留用人员年龄可适当放宽），要求身体健康，能胜任其基本工作。</w:t>
      </w:r>
      <w:r/>
    </w:p>
    <w:p>
      <w:pPr>
        <w:ind w:firstLine="422"/>
        <w:jc w:val="both"/>
        <w:spacing w:after="120" w:line="480" w:lineRule="auto"/>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5</w:t>
      </w:r>
      <w:r>
        <w:rPr>
          <w:rFonts w:hint="eastAsia" w:ascii="宋体" w:hAnsi="宋体" w:eastAsia="宋体" w:cs="宋体"/>
          <w:b/>
          <w:bCs/>
          <w:color w:val="000000" w:themeColor="text1"/>
          <w:sz w:val="21"/>
          <w:szCs w:val="21"/>
          <w14:textFill>
            <w14:solidFill>
              <w14:schemeClr w14:val="tx1"/>
            </w14:solidFill>
          </w14:textFill>
          <w14:ligatures w14:val="none"/>
        </w:rPr>
        <w:t xml:space="preserve">、投标报价</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本项目设定投标报价的最高限价，年物业管理服务费最高限价为</w:t>
      </w:r>
      <w:r>
        <w:rPr>
          <w:rFonts w:hint="eastAsia" w:ascii="宋体" w:hAnsi="宋体" w:eastAsia="宋体" w:cs="宋体"/>
          <w:bCs/>
          <w:color w:val="auto"/>
          <w:sz w:val="21"/>
          <w:szCs w:val="21"/>
          <w14:ligatures w14:val="none"/>
        </w:rPr>
        <w:t xml:space="preserve">：</w:t>
      </w:r>
      <w:r>
        <w:rPr>
          <w:rFonts w:hint="eastAsia" w:ascii="宋体" w:hAnsi="宋体" w:cs="宋体"/>
          <w:bCs/>
          <w:color w:val="auto"/>
          <w:sz w:val="21"/>
          <w:szCs w:val="21"/>
          <w:u w:val="single"/>
          <w:lang w:val="en-US" w:eastAsia="zh-CN"/>
          <w14:ligatures w14:val="none"/>
        </w:rPr>
        <w:t xml:space="preserve">115</w:t>
      </w:r>
      <w:r>
        <w:rPr>
          <w:rFonts w:hint="eastAsia" w:ascii="宋体" w:hAnsi="宋体" w:eastAsia="宋体" w:cs="宋体"/>
          <w:bCs/>
          <w:color w:val="auto"/>
          <w:sz w:val="21"/>
          <w:szCs w:val="21"/>
          <w:u w:val="single"/>
          <w14:ligatures w14:val="none"/>
        </w:rPr>
        <w:t xml:space="preserve">万元，</w:t>
      </w:r>
      <w:r>
        <w:rPr>
          <w:rFonts w:hint="eastAsia" w:ascii="宋体" w:hAnsi="宋体" w:eastAsia="宋体" w:cs="宋体"/>
          <w:bCs/>
          <w:color w:val="auto"/>
          <w:sz w:val="21"/>
          <w:szCs w:val="21"/>
          <w14:ligatures w14:val="none"/>
        </w:rPr>
        <w:t xml:space="preserve">招</w:t>
      </w:r>
      <w:r>
        <w:rPr>
          <w:rFonts w:hint="eastAsia" w:ascii="宋体" w:hAnsi="宋体" w:eastAsia="宋体" w:cs="宋体"/>
          <w:bCs/>
          <w:color w:val="000000" w:themeColor="text1"/>
          <w:sz w:val="21"/>
          <w:szCs w:val="21"/>
          <w14:textFill>
            <w14:solidFill>
              <w14:schemeClr w14:val="tx1"/>
            </w14:solidFill>
          </w14:textFill>
          <w14:ligatures w14:val="none"/>
        </w:rPr>
        <w:t xml:space="preserve">标人将拒绝高于最高限价的投标报价。</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投标报价采用总承包方式，投标人所报价格应包括（但不限于）所有配备人员工资及节假日加班费等补助、社保费、区域清洁费、办公费、固定资产折旧费、法定税费及公众责任保险费和合理利润，还应包括：管理、劳务、培训、体检、国家法定假日加班、服装、保修、特殊岗位补贴、宣传服务、</w:t>
      </w:r>
      <w:r>
        <w:rPr>
          <w:rFonts w:hint="eastAsia" w:ascii="宋体" w:hAnsi="宋体" w:cs="宋体"/>
          <w:bCs/>
          <w:color w:val="000000" w:themeColor="text1"/>
          <w:sz w:val="21"/>
          <w:szCs w:val="21"/>
          <w:lang w:eastAsia="zh-CN"/>
          <w14:textFill>
            <w14:solidFill>
              <w14:schemeClr w14:val="tx1"/>
            </w14:solidFill>
          </w14:textFill>
          <w14:ligatures w14:val="none"/>
        </w:rPr>
        <w:t xml:space="preserve">咨询服务费、</w:t>
      </w:r>
      <w:r>
        <w:rPr>
          <w:rFonts w:hint="eastAsia" w:ascii="宋体" w:hAnsi="宋体" w:eastAsia="宋体" w:cs="宋体"/>
          <w:bCs/>
          <w:color w:val="000000" w:themeColor="text1"/>
          <w:sz w:val="21"/>
          <w:szCs w:val="21"/>
          <w14:textFill>
            <w14:solidFill>
              <w14:schemeClr w14:val="tx1"/>
            </w14:solidFill>
          </w14:textFill>
          <w14:ligatures w14:val="none"/>
        </w:rPr>
        <w:t xml:space="preserve">风险、税金及政策性文件规定等各项应有费用，以及为完成招标文件规定服务工作所涉及到的一切相关费用。</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（1）所有人员的工作服装由投标人购置并承担费用。</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w:t>
      </w:r>
      <w:r>
        <w:rPr>
          <w:rFonts w:hint="eastAsia" w:ascii="宋体" w:hAnsi="宋体" w:cs="宋体"/>
          <w:bCs/>
          <w:color w:val="000000" w:themeColor="text1"/>
          <w:sz w:val="21"/>
          <w:szCs w:val="21"/>
          <w:lang w:val="en-US" w:eastAsia="zh-CN"/>
          <w14:textFill>
            <w14:solidFill>
              <w14:schemeClr w14:val="tx1"/>
            </w14:solidFill>
          </w14:textFill>
          <w14:ligatures w14:val="none"/>
        </w:rPr>
        <w:t xml:space="preserve">2</w:t>
      </w:r>
      <w:r>
        <w:rPr>
          <w:rFonts w:hint="eastAsia" w:ascii="宋体" w:hAnsi="宋体" w:eastAsia="宋体" w:cs="宋体"/>
          <w:bCs/>
          <w:color w:val="000000" w:themeColor="text1"/>
          <w:sz w:val="21"/>
          <w:szCs w:val="21"/>
          <w14:textFill>
            <w14:solidFill>
              <w14:schemeClr w14:val="tx1"/>
            </w14:solidFill>
          </w14:textFill>
          <w14:ligatures w14:val="none"/>
        </w:rPr>
        <w:t xml:space="preserve">）由于各类活动、突击迎检、节假日期间等因素导致的费用，不论这些因素是可预测或不可预测的，均已包含在投标报价中。</w:t>
      </w:r>
      <w:r/>
    </w:p>
    <w:p>
      <w:pPr>
        <w:ind w:firstLine="420"/>
        <w:jc w:val="both"/>
        <w:spacing w:after="0" w:line="480"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w:t>
      </w:r>
      <w:r>
        <w:rPr>
          <w:rFonts w:hint="eastAsia" w:ascii="宋体" w:hAnsi="宋体" w:cs="宋体"/>
          <w:bCs/>
          <w:color w:val="000000" w:themeColor="text1"/>
          <w:sz w:val="21"/>
          <w:szCs w:val="21"/>
          <w:lang w:val="en-US" w:eastAsia="zh-CN"/>
          <w14:textFill>
            <w14:solidFill>
              <w14:schemeClr w14:val="tx1"/>
            </w14:solidFill>
          </w14:textFill>
          <w14:ligatures w14:val="none"/>
        </w:rPr>
        <w:t xml:space="preserve">3</w:t>
      </w:r>
      <w:r>
        <w:rPr>
          <w:rFonts w:hint="eastAsia" w:ascii="宋体" w:hAnsi="宋体" w:eastAsia="宋体" w:cs="宋体"/>
          <w:bCs/>
          <w:color w:val="000000" w:themeColor="text1"/>
          <w:sz w:val="21"/>
          <w:szCs w:val="21"/>
          <w14:textFill>
            <w14:solidFill>
              <w14:schemeClr w14:val="tx1"/>
            </w14:solidFill>
          </w14:textFill>
          <w14:ligatures w14:val="none"/>
        </w:rPr>
        <w:t xml:space="preserve">）各投标人自行根据招标人提供的服务内容、招标文件及答疑文件等资料要求，并根据市场行情、结合自身公司实力、管理水平等因素，按要求进行报价。</w:t>
      </w:r>
      <w:r/>
    </w:p>
    <w:p>
      <w:pPr>
        <w:ind w:firstLine="420"/>
        <w:spacing w:line="480" w:lineRule="auto"/>
        <w:rPr>
          <w:rFonts w:hint="eastAsia" w:ascii="宋体" w:hAnsi="宋体" w:eastAsia="宋体" w:cs="宋体"/>
          <w:b/>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4</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）所有</w:t>
      </w:r>
      <w:r>
        <w:rPr>
          <w:rFonts w:hint="eastAsia" w:ascii="宋体" w:hAnsi="宋体" w:cs="宋体"/>
          <w:b/>
          <w:bCs/>
          <w:color w:val="000000" w:themeColor="text1"/>
          <w:sz w:val="21"/>
          <w:szCs w:val="21"/>
          <w:lang w:val="zh-CN"/>
          <w14:textFill>
            <w14:solidFill>
              <w14:schemeClr w14:val="tx1"/>
            </w14:solidFill>
          </w14:textFill>
          <w14:ligatures w14:val="none"/>
        </w:rPr>
        <w:t xml:space="preserve">工作</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人员基本工资不低于本市最低工资标准2260元/人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月，所有人员必须足额缴纳社保费用，社保（企业部分）不得低于</w:t>
      </w:r>
      <w:r>
        <w:rPr>
          <w:rFonts w:hint="eastAsia" w:ascii="宋体" w:hAnsi="宋体" w:eastAsia="宋体" w:cs="宋体"/>
          <w:b/>
          <w:bCs/>
          <w:color w:val="000000" w:themeColor="text1"/>
          <w:sz w:val="21"/>
          <w:szCs w:val="21"/>
          <w14:textFill>
            <w14:solidFill>
              <w14:schemeClr w14:val="tx1"/>
            </w14:solidFill>
          </w14:textFill>
          <w14:ligatures w14:val="none"/>
        </w:rPr>
        <w:t xml:space="preserve">1273.42</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月，住房公积金不得低于180.8元/人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月，法定节假日加班费不得低于</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4052.41</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年（</w:t>
      </w:r>
      <w:r>
        <w:rPr>
          <w:rFonts w:hint="eastAsia" w:ascii="宋体" w:hAnsi="宋体" w:eastAsia="宋体" w:cs="宋体"/>
          <w:b/>
          <w:bCs/>
          <w:color w:val="000000" w:themeColor="text1"/>
          <w:sz w:val="21"/>
          <w:szCs w:val="21"/>
          <w14:textFill>
            <w14:solidFill>
              <w14:schemeClr w14:val="tx1"/>
            </w14:solidFill>
          </w14:textFill>
          <w14:ligatures w14:val="none"/>
        </w:rPr>
        <w:t xml:space="preserve">2260/21.75*3*1</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3</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1"/>
          <w:szCs w:val="21"/>
          <w14:textFill>
            <w14:solidFill>
              <w14:schemeClr w14:val="tx1"/>
            </w14:solidFill>
          </w14:textFill>
          <w14:ligatures w14:val="none"/>
        </w:rPr>
        <w:t xml:space="preserve">计算。</w:t>
      </w:r>
      <w:r/>
    </w:p>
    <w:p>
      <w:pPr>
        <w:ind w:firstLine="422"/>
        <w:jc w:val="both"/>
        <w:spacing w:after="0" w:line="480" w:lineRule="auto"/>
        <w:widowControl/>
        <w:rPr>
          <w:rFonts w:hint="eastAsia" w:ascii="宋体" w:hAnsi="宋体" w:eastAsia="宋体" w:cs="宋体"/>
          <w:b/>
          <w:bCs/>
          <w:color w:val="000000" w:themeColor="text1"/>
          <w:sz w:val="21"/>
          <w:szCs w:val="21"/>
          <w:lang w:val="zh-CN"/>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rPr>
          <w:rFonts w:hint="eastAsia" w:ascii="宋体" w:hAnsi="宋体" w:cs="宋体"/>
          <w:b/>
          <w:bCs/>
          <w:color w:val="000000" w:themeColor="text1"/>
          <w:sz w:val="21"/>
          <w:szCs w:val="21"/>
          <w:lang w:val="en-US" w:eastAsia="zh-CN"/>
          <w14:textFill>
            <w14:solidFill>
              <w14:schemeClr w14:val="tx1"/>
            </w14:solidFill>
          </w14:textFill>
          <w14:ligatures w14:val="none"/>
        </w:rPr>
        <w:t xml:space="preserve">5</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bCs/>
          <w:color w:val="000000" w:themeColor="text1"/>
          <w:sz w:val="21"/>
          <w:szCs w:val="21"/>
          <w14:textFill>
            <w14:solidFill>
              <w14:schemeClr w14:val="tx1"/>
            </w14:solidFill>
          </w14:textFill>
          <w14:ligatures w14:val="none"/>
        </w:rPr>
        <w:t xml:space="preserve">中标人派驻现场的服务人员与中标人必须签订用工合同，同时服务人员必须经培训合格后方可上岗</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p>
    <w:p>
      <w:pPr>
        <w:ind w:firstLine="630"/>
        <w:jc w:val="both"/>
        <w:spacing w:after="0" w:line="480" w:lineRule="auto"/>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本项目日常工作中所有人员的风险及一切赔偿责任均由中标人负责。</w:t>
      </w:r>
      <w:r/>
    </w:p>
    <w:p>
      <w:r/>
      <w:r/>
    </w:p>
    <w:p>
      <w:pPr>
        <w:jc w:val="both"/>
        <w:rPr>
          <w:rFonts w:hint="eastAsia"/>
          <w:color w:val="000000" w:themeColor="text1"/>
          <w:sz w:val="36"/>
          <w:szCs w:val="28"/>
          <w14:textFill>
            <w14:solidFill>
              <w14:schemeClr w14:val="tx1"/>
            </w14:solidFill>
          </w14:textFill>
        </w:rPr>
      </w:pPr>
      <w:r/>
      <w:bookmarkStart w:id="134" w:name="OLE_LINK15"/>
      <w:r/>
      <w:bookmarkStart w:id="135" w:name="_Toc22299"/>
      <w:r/>
      <w:r/>
    </w:p>
    <w:p>
      <w:p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numPr>
          <w:ilvl w:val="0"/>
          <w:numId w:val="4"/>
        </w:numPr>
        <w:ind w:left="140" w:firstLine="720"/>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t xml:space="preserve"> 评标方法与评标标准</w:t>
      </w:r>
      <w:bookmarkEnd w:id="134"/>
      <w:r/>
      <w:bookmarkEnd w:id="135"/>
      <w:r/>
      <w:r/>
    </w:p>
    <w:p>
      <w:pPr>
        <w:numPr>
          <w:ilvl w:val="0"/>
          <w:numId w:val="0"/>
        </w:num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20"/>
        <w:jc w:val="left"/>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一、定标原则</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36" w:name="OLE_LINK21"/>
      <w:r>
        <w:rPr>
          <w:rFonts w:hint="eastAsia" w:ascii="宋体" w:hAnsi="宋体" w:eastAsia="宋体" w:cs="宋体"/>
          <w:color w:val="000000" w:themeColor="text1"/>
          <w:sz w:val="21"/>
          <w:szCs w:val="21"/>
          <w:highlight w:val="none"/>
          <w14:textFill>
            <w14:solidFill>
              <w14:schemeClr w14:val="tx1"/>
            </w14:solidFill>
          </w14:textFill>
        </w:rPr>
        <w:t xml:space="preserve">本项目采用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综合评分 </w:t>
      </w:r>
      <w:r>
        <w:rPr>
          <w:rFonts w:hint="eastAsia" w:ascii="宋体" w:hAnsi="宋体" w:eastAsia="宋体" w:cs="宋体"/>
          <w:color w:val="000000" w:themeColor="text1"/>
          <w:sz w:val="21"/>
          <w:szCs w:val="21"/>
          <w:highlight w:val="none"/>
          <w14:textFill>
            <w14:solidFill>
              <w14:schemeClr w14:val="tx1"/>
            </w14:solidFill>
          </w14:textFill>
        </w:rPr>
        <w:t xml:space="preserve">法。评标结果按评审后得分由高到低顺序排列。得分相同的，按投标报价由低到高顺序排列。得分且投标报价相同的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1"/>
          <w:szCs w:val="21"/>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ind w:firstLine="420"/>
        <w:jc w:val="left"/>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政府采购政策功能落实</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1.小微型企业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1.1本项目专门面向中小微企业采购，不再对小型和微型企业产品给予价格扣除。</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1.2投标人需按照招标文件的要求提供相应的《中小微企业声明函》。</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1.3企业标准请参照《关于印发中小企业划型标准规定的通知》（工信部联企业〔2011〕300号）文件规定自行填写。</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2.残疾人福利单位</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2.1本项目对残疾人福利性单位视同小型、微型企业。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2.2残疾人福利单位需按照招标文件的要求提供《残疾人福利性单位声明函》。</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2.3残疾人福利单位标准请参照《关于促进残疾人就业政府采购政策的通知》（财库〔2017〕141号）。</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3.1本项目对监狱和戒毒企业（简称监狱企业）视同小型、微型企业。</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3.2监狱企业参加政府采购活动时，需提供由省级以上监狱管理局、戒毒管理局(含新疆生产建设兵团)出具的属于监狱企业的证明文件。</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3.3监狱企业标准请参照《关于政府采购支持监狱企业发展有关问题的通知》（财库[2014]68号）。</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5.严格执行政府采购关于支持</w:t>
      </w:r>
      <w:r>
        <w:rPr>
          <w:rFonts w:hint="eastAsia" w:ascii="宋体" w:hAnsi="宋体" w:eastAsia="宋体" w:cs="宋体"/>
          <w:color w:val="000000" w:themeColor="text1"/>
          <w:sz w:val="2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4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二、评标标准</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1.初步评审</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1.1资格审查</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依据法律法规和招标文件的规定，开标结束后，由采购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1"/>
          <w:szCs w:val="21"/>
          <w:highlight w:val="none"/>
          <w14:textFill>
            <w14:solidFill>
              <w14:schemeClr w14:val="tx1"/>
            </w14:solidFill>
          </w14:textFill>
        </w:rPr>
        <w:t xml:space="preserve">对投标文件中的资格证明文件进行审查。资格审查的结论，采购人以书面形式向评委会进行反馈。（资格审查需提供的材料详见招标文件第六章 投标文件格式中资格证明文件）</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1.2符合性审查</w:t>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firstLine="480"/>
        <w:keepLines w:val="0"/>
        <w:keepNext w:val="0"/>
        <w:pageBreakBefore w:val="0"/>
        <w:spacing w:line="480" w:lineRule="exact"/>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注：未通过资格审查或符合性审查的投标人，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将在苏采云系统中告知未通过资格审查或符合性审查的原因，评标结束后，</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将不再告知未通过资格审查和符合性审查的原因。</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2.评分标准</w:t>
      </w:r>
      <w:bookmarkEnd w:id="136"/>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评标时，评标委员会各成员独立对每个投标人的投标文件进行评价，并汇总每个投标人的得分。本项目评分总分值为100分。</w:t>
      </w:r>
      <w:r/>
    </w:p>
    <w:tbl>
      <w:tblPr>
        <w:tblStyle w:val="706"/>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597"/>
        <w:gridCol w:w="843"/>
      </w:tblGrid>
      <w:tr>
        <w:trPr>
          <w:jc w:val="center"/>
          <w:trHeight w:val="95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7" w:name="_Toc20724"/>
            <w:r>
              <w:rPr>
                <w:rFonts w:hint="eastAsia" w:ascii="宋体" w:hAnsi="宋体" w:cs="宋体"/>
                <w:b/>
                <w:color w:val="000000" w:themeColor="text1"/>
                <w:sz w:val="21"/>
                <w:szCs w:val="21"/>
                <w14:textFill>
                  <w14:solidFill>
                    <w14:schemeClr w14:val="tx1"/>
                  </w14:solidFill>
                </w14:textFill>
              </w:rPr>
              <w:t xml:space="preserve">评审</w:t>
            </w:r>
            <w:r/>
          </w:p>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投标报价</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1.采用低价优先法，即满足招标文件要求且投标价格最低的投标报价为评标基准价，其价格分为满分。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2.其他投标人的价格分统一按下列公式计算：投标报价得分＝（评标基准价/投标报价）×</w:t>
            </w:r>
            <w:r>
              <w:rPr>
                <w:rFonts w:hint="eastAsia" w:ascii="宋体" w:hAnsi="宋体" w:cs="宋体"/>
                <w:color w:val="000000" w:themeColor="text1"/>
                <w:sz w:val="21"/>
                <w:szCs w:val="21"/>
                <w14:textFill>
                  <w14:solidFill>
                    <w14:schemeClr w14:val="tx1"/>
                  </w14:solidFill>
                </w14:textFill>
              </w:rPr>
              <w:t xml:space="preserve">50</w:t>
            </w:r>
            <w:r>
              <w:rPr>
                <w:rFonts w:ascii="宋体" w:hAnsi="宋体" w:cs="宋体"/>
                <w:color w:val="000000" w:themeColor="text1"/>
                <w:sz w:val="21"/>
                <w:szCs w:val="21"/>
                <w14:textFill>
                  <w14:solidFill>
                    <w14:schemeClr w14:val="tx1"/>
                  </w14:solidFill>
                </w14:textFill>
              </w:rPr>
              <w:t xml:space="preserve">（小数点保留两位）</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投标人业绩</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投标人自2021年1月1日以来（以合同签订日期为准）承接过类似物业管理项目，每有一个得2分，本项最高分得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分，以有效的合同原件扫描件计分。（如同一项目续签多次合同，仅视为一个业绩。）</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6</w:t>
            </w:r>
            <w:r/>
          </w:p>
        </w:tc>
      </w:tr>
      <w:tr>
        <w:trPr>
          <w:jc w:val="center"/>
          <w:trHeight w:val="172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资质信誉</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1.取得有效期内的质量管理体系认证证书，得2分；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2.取得有效期内的环境管理体系认证证书，得2分；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3.取得有效期内的职业健康安全管理体系认证证书，得2分；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提供证书原件扫描件和认监委官网查询“有效”记录截图。</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6</w:t>
            </w:r>
            <w:r/>
          </w:p>
        </w:tc>
      </w:tr>
      <w:tr>
        <w:trPr>
          <w:jc w:val="center"/>
          <w:trHeight w:val="2518"/>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企业综合实力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20"/>
              <w:spacing w:before="0" w:after="0" w:line="400" w:lineRule="atLeast"/>
              <w:tabs>
                <w:tab w:val="left" w:pos="312" w:leader="none"/>
              </w:tabs>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投标人拟派驻项目经理具有本科及以上学历得</w:t>
            </w:r>
            <w:r>
              <w:rPr>
                <w:rFonts w:hint="eastAsia" w:ascii="宋体" w:hAnsi="宋体" w:cs="宋体"/>
                <w:sz w:val="22"/>
                <w:lang w:val="en-US" w:eastAsia="zh-CN"/>
              </w:rPr>
              <w:t xml:space="preserve">2</w:t>
            </w:r>
            <w:r>
              <w:rPr>
                <w:rFonts w:hint="eastAsia" w:ascii="宋体" w:hAnsi="宋体" w:cs="宋体"/>
                <w:sz w:val="22"/>
              </w:rPr>
              <w:t xml:space="preserve">分；具有</w:t>
            </w:r>
            <w:r>
              <w:rPr>
                <w:rFonts w:hint="eastAsia" w:ascii="宋体" w:hAnsi="宋体" w:cs="宋体"/>
                <w:sz w:val="22"/>
                <w:highlight w:val="none"/>
              </w:rPr>
              <w:t xml:space="preserve">中级</w:t>
            </w:r>
            <w:r>
              <w:rPr>
                <w:rFonts w:hint="eastAsia" w:ascii="宋体" w:hAnsi="宋体" w:cs="宋体"/>
                <w:sz w:val="22"/>
                <w:highlight w:val="none"/>
                <w:lang w:val="en-US" w:eastAsia="zh-CN"/>
              </w:rPr>
              <w:t xml:space="preserve">及以上</w:t>
            </w:r>
            <w:r>
              <w:rPr>
                <w:rFonts w:hint="eastAsia" w:ascii="宋体" w:hAnsi="宋体" w:cs="宋体"/>
                <w:sz w:val="22"/>
                <w:highlight w:val="none"/>
              </w:rPr>
              <w:t xml:space="preserve">职称</w:t>
            </w:r>
            <w:r>
              <w:rPr>
                <w:rFonts w:hint="eastAsia" w:ascii="宋体" w:hAnsi="宋体" w:cs="宋体"/>
                <w:sz w:val="22"/>
              </w:rPr>
              <w:t xml:space="preserve">证书得</w:t>
            </w:r>
            <w:r>
              <w:rPr>
                <w:rFonts w:hint="eastAsia" w:ascii="宋体" w:hAnsi="宋体" w:cs="宋体"/>
                <w:sz w:val="22"/>
                <w:lang w:val="en-US" w:eastAsia="zh-CN"/>
              </w:rPr>
              <w:t xml:space="preserve">2</w:t>
            </w:r>
            <w:r>
              <w:rPr>
                <w:rFonts w:hint="eastAsia" w:ascii="宋体" w:hAnsi="宋体" w:cs="宋体"/>
                <w:sz w:val="22"/>
              </w:rPr>
              <w:t xml:space="preserve">分；本项最高得</w:t>
            </w:r>
            <w:r>
              <w:rPr>
                <w:rFonts w:hint="eastAsia" w:ascii="宋体" w:hAnsi="宋体" w:cs="宋体"/>
                <w:sz w:val="22"/>
                <w:lang w:val="en-US" w:eastAsia="zh-CN"/>
              </w:rPr>
              <w:t xml:space="preserve">4</w:t>
            </w:r>
            <w:r>
              <w:rPr>
                <w:rFonts w:hint="eastAsia" w:ascii="宋体" w:hAnsi="宋体" w:cs="宋体"/>
                <w:sz w:val="22"/>
              </w:rPr>
              <w:t xml:space="preserve">分</w:t>
            </w:r>
            <w:r/>
          </w:p>
          <w:p>
            <w:pPr>
              <w:ind w:left="0" w:right="0" w:firstLine="420"/>
              <w:spacing w:before="0" w:after="0" w:line="400" w:lineRule="atLeast"/>
              <w:tabs>
                <w:tab w:val="left" w:pos="312"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学历需提供学信网在线验证报告扫描件</w:t>
            </w:r>
            <w:r>
              <w:rPr>
                <w:rFonts w:hint="eastAsia" w:ascii="宋体" w:hAnsi="宋体" w:cs="宋体"/>
                <w:b/>
                <w:bCs/>
                <w:sz w:val="22"/>
                <w:lang w:val="en-US" w:eastAsia="zh-CN"/>
              </w:rPr>
              <w:t xml:space="preserve">并加盖公章</w:t>
            </w:r>
            <w:r>
              <w:rPr>
                <w:rFonts w:hint="eastAsia" w:ascii="宋体" w:hAnsi="宋体" w:cs="宋体"/>
                <w:b/>
                <w:bCs/>
                <w:sz w:val="22"/>
              </w:rPr>
              <w:t xml:space="preserve">，其他提供证书原件彩色扫描件</w:t>
            </w:r>
            <w:r>
              <w:rPr>
                <w:rFonts w:hint="eastAsia" w:ascii="宋体" w:hAnsi="宋体" w:cs="宋体"/>
                <w:b/>
                <w:bCs/>
                <w:sz w:val="22"/>
                <w:lang w:val="en-US" w:eastAsia="zh-CN"/>
              </w:rPr>
              <w:t xml:space="preserve">并加</w:t>
            </w:r>
            <w:r>
              <w:rPr>
                <w:rFonts w:hint="eastAsia" w:ascii="宋体" w:hAnsi="宋体" w:cs="宋体"/>
                <w:b/>
                <w:bCs/>
                <w:sz w:val="22"/>
              </w:rPr>
              <w:t xml:space="preserve">盖</w:t>
            </w:r>
            <w:r>
              <w:rPr>
                <w:rFonts w:hint="eastAsia" w:ascii="宋体" w:hAnsi="宋体" w:cs="宋体"/>
                <w:b/>
                <w:bCs/>
                <w:sz w:val="22"/>
                <w:lang w:val="en-US" w:eastAsia="zh-CN"/>
              </w:rPr>
              <w:t xml:space="preserve">公</w:t>
            </w:r>
            <w:r>
              <w:rPr>
                <w:rFonts w:hint="eastAsia" w:ascii="宋体" w:hAnsi="宋体" w:cs="宋体"/>
                <w:b/>
                <w:bCs/>
                <w:sz w:val="22"/>
              </w:rPr>
              <w:t xml:space="preserve">章，未提供不得分。拟派驻项目经理须为投标人单位正式职工，须提供投标截止当月起前6个月</w:t>
            </w:r>
            <w:r>
              <w:rPr>
                <w:rFonts w:hint="eastAsia" w:ascii="宋体" w:hAnsi="宋体" w:cs="宋体"/>
                <w:b/>
                <w:bCs/>
                <w:sz w:val="22"/>
                <w:lang w:eastAsia="zh-CN"/>
              </w:rPr>
              <w:t xml:space="preserve">中任意</w:t>
            </w:r>
            <w:r>
              <w:rPr>
                <w:rFonts w:hint="eastAsia" w:ascii="宋体" w:hAnsi="宋体" w:cs="宋体"/>
                <w:b/>
                <w:bCs/>
                <w:sz w:val="22"/>
                <w:lang w:val="en-US" w:eastAsia="zh-CN"/>
              </w:rPr>
              <w:t xml:space="preserve">1个月</w:t>
            </w:r>
            <w:r>
              <w:rPr>
                <w:rFonts w:hint="eastAsia" w:ascii="宋体" w:hAnsi="宋体" w:cs="宋体"/>
                <w:b/>
                <w:bCs/>
                <w:sz w:val="22"/>
              </w:rPr>
              <w:t xml:space="preserve">的社保缴纳证明文件扫描件</w:t>
            </w:r>
            <w:r>
              <w:rPr>
                <w:rFonts w:hint="eastAsia" w:ascii="宋体" w:hAnsi="宋体" w:cs="宋体"/>
                <w:b/>
                <w:bCs/>
                <w:sz w:val="22"/>
                <w:lang w:eastAsia="zh-CN"/>
              </w:rPr>
              <w:t xml:space="preserve">加盖投标人公章。</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4</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物业服务管理实施方案</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1、对本项目的认识、服务定位、管理理念及整体设想（本项最高得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评标委员会根据招标文件中有关对本项目的认识、服务定位、管理理念及整体设想进行打分。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2、对本项目具体的服务方案（本项最高得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评标委员会根据投标文件中有关安全保卫、卫生保洁、监控值班及日常巡查等物业服务项目阐述内容进行打分。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2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3、岗位工作职责、管理规章制度（本项最高得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评标委员会根据投标文件中岗位工作职责、管理规章制度进行打分。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4、对本项目突发事件的处理预案（本项最高得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评标委员会根据投标文件中对本项目的各种突发事件的处理预案，包括台风、洪涝等自然灾害以及停电、停水、火灾、医患纠纷、盗窃等情况的处理预案进行打分。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5、进场退场交接方案（本项最高得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评标委员会根据投标文件中对本项目物业进退场方案的内容进行打分。</w:t>
            </w:r>
            <w:r/>
          </w:p>
          <w:p>
            <w:pPr>
              <w:numPr>
                <w:ilvl w:val="0"/>
                <w:numId w:val="9"/>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9"/>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分；</w:t>
            </w:r>
            <w:r/>
          </w:p>
          <w:p>
            <w:pPr>
              <w:numPr>
                <w:ilvl w:val="0"/>
                <w:numId w:val="9"/>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不满足项目需求或不提供得</w:t>
            </w:r>
            <w:r>
              <w:rPr>
                <w:rFonts w:hint="eastAsia" w:ascii="宋体" w:hAnsi="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14:textFill>
                  <w14:solidFill>
                    <w14:schemeClr w14:val="tx1"/>
                  </w14:solidFill>
                </w14:textFill>
              </w:rPr>
              <w:t xml:space="preserve">分。</w:t>
            </w:r>
            <w:r/>
          </w:p>
          <w:p>
            <w:pPr>
              <w:pStyle w:val="732"/>
              <w:ind w:firstLine="0"/>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lang w:val="en-US" w:eastAsia="zh-CN"/>
                <w14:textFill>
                  <w14:solidFill>
                    <w14:schemeClr w14:val="tx1"/>
                  </w14:solidFill>
                </w14:textFill>
              </w:rPr>
              <w:t xml:space="preserve">4</w:t>
            </w:r>
            <w:r/>
          </w:p>
        </w:tc>
      </w:tr>
    </w:tbl>
    <w:p>
      <w:p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eastAsia="宋体"/>
          <w:lang w:eastAsia="zh-CN"/>
        </w:rPr>
        <w:tab/>
      </w:r>
      <w:r>
        <w:rPr>
          <w:rFonts w:hint="eastAsia" w:ascii="宋体" w:hAnsi="宋体" w:eastAsia="宋体" w:cs="宋体"/>
          <w:b/>
          <w:bCs/>
          <w:i/>
          <w:iCs/>
          <w:color w:val="auto"/>
          <w:sz w:val="24"/>
          <w:szCs w:val="24"/>
          <w:highlight w:val="none"/>
          <w:u w:val="single"/>
        </w:rPr>
        <w:t xml:space="preserve">注：</w:t>
      </w:r>
      <w:r/>
    </w:p>
    <w:p>
      <w:pPr>
        <w:numPr>
          <w:ilvl w:val="0"/>
          <w:numId w:val="10"/>
        </w:num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rPr>
        <w:t xml:space="preserve">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w:t>
      </w:r>
      <w:r>
        <w:rPr>
          <w:rFonts w:hint="eastAsia" w:ascii="宋体" w:hAnsi="宋体" w:eastAsia="宋体" w:cs="宋体"/>
          <w:b/>
          <w:bCs/>
          <w:i/>
          <w:iCs/>
          <w:color w:val="auto"/>
          <w:sz w:val="24"/>
          <w:szCs w:val="24"/>
          <w:highlight w:val="none"/>
          <w:u w:val="single"/>
          <w:lang w:val="en-US" w:eastAsia="zh-CN"/>
        </w:rPr>
        <w:t xml:space="preserve">方案</w:t>
      </w:r>
      <w:r>
        <w:rPr>
          <w:rFonts w:hint="eastAsia" w:ascii="宋体" w:hAnsi="宋体" w:eastAsia="宋体" w:cs="宋体"/>
          <w:b/>
          <w:bCs/>
          <w:i/>
          <w:iCs/>
          <w:color w:val="auto"/>
          <w:sz w:val="24"/>
          <w:szCs w:val="24"/>
          <w:highlight w:val="none"/>
          <w:u w:val="single"/>
        </w:rPr>
        <w:t xml:space="preserve">总页数不得超过</w:t>
      </w:r>
      <w:r>
        <w:rPr>
          <w:rFonts w:hint="eastAsia" w:ascii="宋体" w:hAnsi="宋体" w:cs="宋体"/>
          <w:b/>
          <w:bCs/>
          <w:i/>
          <w:iCs/>
          <w:color w:val="auto"/>
          <w:sz w:val="24"/>
          <w:szCs w:val="24"/>
          <w:highlight w:val="none"/>
          <w:u w:val="single"/>
          <w:lang w:val="en-US" w:eastAsia="zh-CN"/>
        </w:rPr>
        <w:t xml:space="preserve">120</w:t>
      </w:r>
      <w:r>
        <w:rPr>
          <w:rFonts w:hint="eastAsia" w:ascii="宋体" w:hAnsi="宋体" w:eastAsia="宋体" w:cs="宋体"/>
          <w:b/>
          <w:bCs/>
          <w:i/>
          <w:iCs/>
          <w:color w:val="auto"/>
          <w:sz w:val="24"/>
          <w:szCs w:val="24"/>
          <w:highlight w:val="none"/>
          <w:u w:val="single"/>
        </w:rPr>
        <w:t xml:space="preserve">页</w:t>
      </w:r>
      <w:bookmarkStart w:id="141" w:name="_GoBack"/>
      <w:r/>
      <w:bookmarkEnd w:id="141"/>
      <w:r>
        <w:rPr>
          <w:rFonts w:hint="eastAsia" w:ascii="宋体" w:hAnsi="宋体" w:eastAsia="宋体" w:cs="宋体"/>
          <w:b/>
          <w:bCs/>
          <w:i/>
          <w:iCs/>
          <w:color w:val="auto"/>
          <w:sz w:val="24"/>
          <w:szCs w:val="24"/>
          <w:highlight w:val="none"/>
          <w:u w:val="single"/>
        </w:rPr>
        <w:t xml:space="preserve">，否则本项内容不得分。</w:t>
      </w: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color w:val="000000" w:themeColor="text1"/>
          <w:sz w:val="24"/>
          <w:szCs w:val="21"/>
          <w:lang w:val="en-US" w:eastAsia="zh-CN"/>
          <w14:textFill>
            <w14:solidFill>
              <w14:schemeClr w14:val="tx1"/>
            </w14:solidFill>
          </w14:textFill>
        </w:rPr>
        <w:t xml:space="preserve">2、</w:t>
      </w:r>
      <w:r>
        <w:rPr>
          <w:rFonts w:hint="eastAsia"/>
          <w:color w:val="000000" w:themeColor="text1"/>
          <w:sz w:val="24"/>
          <w:szCs w:val="21"/>
          <w:lang w:eastAsia="zh-CN"/>
          <w14:textFill>
            <w14:solidFill>
              <w14:schemeClr w14:val="tx1"/>
            </w14:solidFill>
          </w14:textFill>
        </w:rPr>
        <w:t xml:space="preserve">投标文件格式第八项《投标函》中“签字人</w:t>
      </w:r>
      <w:r>
        <w:rPr>
          <w:rFonts w:hint="eastAsia"/>
          <w:color w:val="000000" w:themeColor="text1"/>
          <w:sz w:val="24"/>
          <w:szCs w:val="21"/>
          <w:u w:val="single"/>
          <w:lang w:val="en-US" w:eastAsia="zh-CN"/>
          <w14:textFill>
            <w14:solidFill>
              <w14:schemeClr w14:val="tx1"/>
            </w14:solidFill>
          </w14:textFill>
        </w:rPr>
        <w:t xml:space="preserve">       </w:t>
      </w:r>
      <w:r>
        <w:rPr>
          <w:rFonts w:hint="eastAsia"/>
          <w:color w:val="000000" w:themeColor="text1"/>
          <w:sz w:val="24"/>
          <w:szCs w:val="21"/>
          <w:lang w:val="en-US" w:eastAsia="zh-CN"/>
          <w14:textFill>
            <w14:solidFill>
              <w14:schemeClr w14:val="tx1"/>
            </w14:solidFill>
          </w14:textFill>
        </w:rPr>
        <w:t xml:space="preserve">（姓名）</w:t>
      </w:r>
      <w:r>
        <w:rPr>
          <w:rFonts w:hint="eastAsia"/>
          <w:color w:val="000000" w:themeColor="text1"/>
          <w:sz w:val="24"/>
          <w:szCs w:val="21"/>
          <w:lang w:eastAsia="zh-CN"/>
          <w14:textFill>
            <w14:solidFill>
              <w14:schemeClr w14:val="tx1"/>
            </w14:solidFill>
          </w14:textFill>
        </w:rPr>
        <w:t xml:space="preserve">”、“据此函，</w:t>
      </w:r>
      <w:r>
        <w:rPr>
          <w:rFonts w:hint="eastAsia"/>
          <w:color w:val="000000" w:themeColor="text1"/>
          <w:sz w:val="24"/>
          <w:szCs w:val="21"/>
          <w:u w:val="single"/>
          <w:lang w:val="en-US" w:eastAsia="zh-CN"/>
          <w14:textFill>
            <w14:solidFill>
              <w14:schemeClr w14:val="tx1"/>
            </w14:solidFill>
          </w14:textFill>
        </w:rPr>
        <w:t xml:space="preserve">      </w:t>
      </w:r>
      <w:r>
        <w:rPr>
          <w:rFonts w:hint="eastAsia"/>
          <w:color w:val="000000" w:themeColor="text1"/>
          <w:sz w:val="24"/>
          <w:szCs w:val="21"/>
          <w:lang w:val="en-US" w:eastAsia="zh-CN"/>
          <w14:textFill>
            <w14:solidFill>
              <w14:schemeClr w14:val="tx1"/>
            </w14:solidFill>
          </w14:textFill>
        </w:rPr>
        <w:t xml:space="preserve">签字人</w:t>
      </w:r>
      <w:r>
        <w:rPr>
          <w:rFonts w:hint="eastAsia"/>
          <w:color w:val="000000" w:themeColor="text1"/>
          <w:sz w:val="24"/>
          <w:szCs w:val="21"/>
          <w:lang w:eastAsia="zh-CN"/>
          <w14:textFill>
            <w14:solidFill>
              <w14:schemeClr w14:val="tx1"/>
            </w14:solidFill>
          </w14:textFill>
        </w:rPr>
        <w:t xml:space="preserve">”，此两处姓名打印或手写签名。</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eastAsia="zh-CN"/>
        </w:rPr>
      </w:r>
      <w:r/>
    </w:p>
    <w:p>
      <w:pPr>
        <w:pStyle w:val="698"/>
        <w:tabs>
          <w:tab w:val="left" w:pos="687" w:leader="none"/>
        </w:tabs>
        <w:rPr>
          <w:rFonts w:hint="eastAsia" w:eastAsia="宋体"/>
          <w:lang w:eastAsia="zh-CN"/>
        </w:rPr>
      </w:pPr>
      <w:r>
        <w:rPr>
          <w:rFonts w:hint="eastAsia" w:eastAsia="宋体"/>
          <w:lang w:eastAsia="zh-CN"/>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t xml:space="preserve">第六章  投标文件格式</w:t>
      </w:r>
      <w:bookmarkEnd w:id="137"/>
      <w:r/>
      <w:r/>
    </w:p>
    <w:p>
      <w:pPr>
        <w:jc w:val="center"/>
        <w:rPr>
          <w:rFonts w:ascii="宋体" w:hAnsi="宋体"/>
          <w:b/>
          <w:color w:val="000000" w:themeColor="text1"/>
          <w:sz w:val="72"/>
          <w:highlight w:val="none"/>
          <w14:textFill>
            <w14:solidFill>
              <w14:schemeClr w14:val="tx1"/>
            </w14:solidFill>
          </w14:textFill>
        </w:rPr>
      </w:pPr>
      <w:r/>
      <w:bookmarkStart w:id="138" w:name="_Hlt26671244"/>
      <w:r/>
      <w:bookmarkEnd w:id="138"/>
      <w:r/>
      <w:bookmarkStart w:id="139" w:name="_Hlt26955039"/>
      <w:r/>
      <w:bookmarkEnd w:id="139"/>
      <w:r/>
      <w:r/>
    </w:p>
    <w:p>
      <w:pPr>
        <w:jc w:val="center"/>
        <w:rPr>
          <w:rFonts w:ascii="宋体" w:hAnsi="宋体"/>
          <w:b/>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886"/>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886"/>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73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 称：</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3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编 号：</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3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auto"/>
          <w:sz w:val="36"/>
          <w:szCs w:val="36"/>
          <w:highlight w:val="none"/>
        </w:rPr>
        <w:t xml:space="preserve">投标人名称</w:t>
      </w:r>
      <w:r>
        <w:rPr>
          <w:rFonts w:hint="eastAsia" w:ascii="宋体" w:hAnsi="宋体" w:cs="宋体"/>
          <w:b/>
          <w:color w:val="000000" w:themeColor="text1"/>
          <w:sz w:val="36"/>
          <w:szCs w:val="36"/>
          <w:highlight w:val="none"/>
          <w14:textFill>
            <w14:solidFill>
              <w14:schemeClr w14:val="tx1"/>
            </w14:solidFill>
          </w14:textFill>
        </w:rPr>
        <w:t xml:space="preserve"> ：</w:t>
      </w:r>
      <w:r>
        <w:rPr>
          <w:rFonts w:hint="eastAsia" w:ascii="宋体" w:hAnsi="宋体" w:cs="宋体"/>
          <w:b/>
          <w:color w:val="000000" w:themeColor="text1"/>
          <w:sz w:val="36"/>
          <w:szCs w:val="36"/>
          <w:highlight w:val="none"/>
          <w:u w:val="single"/>
          <w14:textFill>
            <w14:solidFill>
              <w14:schemeClr w14:val="tx1"/>
            </w14:solidFill>
          </w14:textFill>
        </w:rPr>
        <w:t xml:space="preserve">（加盖CA电子公章）</w:t>
      </w:r>
      <w:r/>
    </w:p>
    <w:p>
      <w:pPr>
        <w:pStyle w:val="73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日   期 ：</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黑体" w:hAnsi="黑体" w:eastAsia="黑体" w:cs="黑体"/>
          <w:color w:val="000000" w:themeColor="text1"/>
          <w:szCs w:val="28"/>
          <w:highlight w:val="none"/>
          <w14:textFill>
            <w14:solidFill>
              <w14:schemeClr w14:val="tx1"/>
            </w14:solidFill>
          </w14:textFill>
        </w:rPr>
      </w:pPr>
      <w:r>
        <w:rPr>
          <w:rFonts w:ascii="黑体" w:hAnsi="黑体" w:eastAsia="黑体" w:cs="黑体"/>
          <w:color w:val="000000" w:themeColor="text1"/>
          <w:szCs w:val="28"/>
          <w:highlight w:val="none"/>
          <w14:textFill>
            <w14:solidFill>
              <w14:schemeClr w14:val="tx1"/>
            </w14:solidFill>
          </w14:textFill>
        </w:rPr>
        <w:br w:type="page" w:clear="all"/>
      </w:r>
      <w:r/>
    </w:p>
    <w:p>
      <w:pPr>
        <w:jc w:val="center"/>
        <w:spacing w:line="440" w:lineRule="exact"/>
        <w:rPr>
          <w:rFonts w:ascii="黑体" w:hAnsi="黑体" w:eastAsia="黑体" w:cs="黑体"/>
          <w:color w:val="000000" w:themeColor="text1"/>
          <w:szCs w:val="28"/>
          <w:highlight w:val="none"/>
          <w14:textFill>
            <w14:solidFill>
              <w14:schemeClr w14:val="tx1"/>
            </w14:solidFill>
          </w14:textFill>
        </w:rPr>
      </w:pPr>
      <w:r>
        <w:rPr>
          <w:rFonts w:ascii="黑体" w:hAnsi="黑体" w:eastAsia="黑体" w:cs="黑体"/>
          <w:color w:val="000000" w:themeColor="text1"/>
          <w:szCs w:val="28"/>
          <w:highlight w:val="none"/>
          <w14:textFill>
            <w14:solidFill>
              <w14:schemeClr w14:val="tx1"/>
            </w14:solidFill>
          </w14:textFill>
        </w:rPr>
      </w:r>
      <w:r/>
    </w:p>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0"/>
        <w:jc w:val="center"/>
        <w:spacing w:beforeAutospacing="0" w:afterAutospacing="0" w:line="0" w:lineRule="atLeast"/>
        <w:rPr>
          <w:color w:val="auto"/>
          <w:highlight w:val="none"/>
        </w:rPr>
      </w:pPr>
      <w:r>
        <w:rPr>
          <w:rFonts w:hint="eastAsia" w:ascii="宋体" w:hAnsi="宋体" w:eastAsia="宋体" w:cs="宋体"/>
          <w:b/>
          <w:bCs/>
          <w:color w:val="000000" w:themeColor="text1"/>
          <w:sz w:val="32"/>
          <w:szCs w:val="32"/>
          <w:highlight w:val="none"/>
          <w14:textFill>
            <w14:solidFill>
              <w14:schemeClr w14:val="tx1"/>
            </w14:solidFill>
          </w14:textFill>
        </w:rPr>
        <w:t xml:space="preserve">投标主要文件目录</w:t>
      </w:r>
      <w:r>
        <w:rPr>
          <w:rFonts w:hint="eastAsia" w:ascii="宋体" w:hAnsi="宋体" w:eastAsia="宋体" w:cs="宋体"/>
          <w:b/>
          <w:color w:val="auto"/>
          <w:sz w:val="32"/>
          <w:szCs w:val="32"/>
          <w:highlight w:val="none"/>
        </w:rPr>
        <w:t xml:space="preserve">投标文件目录</w:t>
      </w:r>
      <w:r/>
    </w:p>
    <w:p>
      <w:pPr>
        <w:pStyle w:val="730"/>
        <w:jc w:val="center"/>
        <w:spacing w:beforeAutospacing="0" w:afterAutospacing="0" w:line="0" w:lineRule="atLeast"/>
        <w:rPr>
          <w:color w:val="auto"/>
          <w:highlight w:val="none"/>
        </w:rPr>
      </w:pPr>
      <w:r>
        <w:rPr>
          <w:color w:val="auto"/>
          <w:highlight w:val="none"/>
        </w:rPr>
        <w:t xml:space="preserve"> </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一、法人或者其他组织的营业执照等证明文件，自然人的身份证明</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二、上一年度的财务状况报</w:t>
      </w:r>
      <w:r>
        <w:rPr>
          <w:rFonts w:hint="eastAsia" w:ascii="宋体" w:hAnsi="宋体" w:cs="宋体"/>
          <w:i/>
          <w:iCs/>
          <w:color w:val="000000" w:themeColor="text1"/>
          <w:sz w:val="24"/>
          <w:szCs w:val="24"/>
          <w:highlight w:val="none"/>
          <w:u w:val="none"/>
          <w:lang w:val="en-US" w:eastAsia="zh-CN"/>
          <w14:textFill>
            <w14:solidFill>
              <w14:schemeClr w14:val="tx1"/>
            </w14:solidFill>
          </w14:textFill>
        </w:rPr>
        <w:t xml:space="preserve">告</w:t>
      </w: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（至少提供资产负债表、利润表、现金流量表，投标人成立不满一年无需提供）</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四、具备履行合同所必需的设备和专业技术能力的书面声明</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五、参加政府采购活动前3年内在经营活动中没有重大违法记录的书面声明</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六、特定资格要求的证明文件（如果本项目设置特定资格要求，则需要提供）</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七、法人授权书</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八、投标函</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九、中小微企业声明函</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十、残疾人福利性单位声明函</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十一、技术条款响应及偏离表</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十二、商务条款响应及偏离表</w:t>
      </w:r>
      <w:r/>
    </w:p>
    <w:p>
      <w:pPr>
        <w:ind w:firstLine="480"/>
        <w:spacing w:line="400" w:lineRule="exact"/>
        <w:rPr>
          <w:rFonts w:hint="eastAsia" w:ascii="宋体" w:hAnsi="宋体" w:eastAsia="宋体" w:cs="宋体"/>
          <w:i/>
          <w:iCs/>
          <w:color w:val="000000" w:themeColor="text1"/>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none"/>
          <w14:textFill>
            <w14:solidFill>
              <w14:schemeClr w14:val="tx1"/>
            </w14:solidFill>
          </w14:textFill>
        </w:rPr>
        <w:t xml:space="preserve">十三、开标一览表</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十四、分项明细报价表</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十五、服务方案等</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十六、盐城市亭湖区政府采购事前信用承诺书</w:t>
      </w:r>
      <w:r/>
    </w:p>
    <w:p>
      <w:pPr>
        <w:ind w:firstLine="480"/>
        <w:spacing w:line="400" w:lineRule="exact"/>
        <w:rPr>
          <w:rFonts w:hint="eastAsia" w:ascii="宋体" w:hAnsi="宋体" w:eastAsia="宋体" w:cs="宋体"/>
          <w:i/>
          <w:i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十七、根据招标文件“第五章 定标原则与评标标准”的要求需要提供的业绩材料及投标人认为有必要提供的其他材料</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89"/>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left="0" w:firstLine="0"/>
        <w:jc w:val="both"/>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firstLine="560"/>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89"/>
        <w:ind w:firstLine="560"/>
        <w:jc w:val="center"/>
        <w:spacing w:line="400" w:lineRule="exact"/>
        <w:rPr>
          <w:color w:val="000000" w:themeColor="text1"/>
          <w:szCs w:val="28"/>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一、法人或者其他组织的营业执照等证明文件，自然人的身份证明</w:t>
      </w:r>
      <w:r/>
    </w:p>
    <w:p>
      <w:pPr>
        <w:pStyle w:val="890"/>
        <w:jc w:val="center"/>
        <w:spacing w:beforeAutospacing="0" w:afterAutospacing="0" w:line="400" w:lineRule="exact"/>
        <w:rPr>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t xml:space="preserve"> </w:t>
      </w:r>
      <w:r/>
    </w:p>
    <w:p>
      <w:pPr>
        <w:pStyle w:val="890"/>
        <w:ind w:firstLine="56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二、上一年度的财务状况报表</w:t>
      </w:r>
      <w:r/>
    </w:p>
    <w:p>
      <w:pPr>
        <w:pStyle w:val="891"/>
        <w:jc w:val="center"/>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至少提供资产负债表、利润表、现金流量表，投标人成立不满一年不需提供。</w:t>
      </w:r>
      <w:r>
        <w:rPr>
          <w:rFonts w:hint="eastAsia"/>
          <w:color w:val="000000" w:themeColor="text1"/>
          <w:sz w:val="21"/>
          <w:szCs w:val="21"/>
          <w:highlight w:val="none"/>
          <w14:textFill>
            <w14:solidFill>
              <w14:schemeClr w14:val="tx1"/>
            </w14:solidFill>
          </w14:textFill>
        </w:rPr>
        <w:t xml:space="preserve">）</w:t>
      </w:r>
      <w:r/>
    </w:p>
    <w:p>
      <w:pPr>
        <w:pStyle w:val="892"/>
        <w:ind w:firstLine="480"/>
        <w:jc w:val="center"/>
        <w:spacing w:line="400" w:lineRule="exac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pStyle w:val="890"/>
        <w:jc w:val="center"/>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三、具备履行合同所必需的设备和专业技术能力的书面声明</w:t>
      </w:r>
      <w:r/>
    </w:p>
    <w:p>
      <w:pPr>
        <w:pStyle w:val="890"/>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90"/>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主要设备有：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890"/>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主要专业技术能力有：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890"/>
        <w:ind w:firstLine="480"/>
        <w:jc w:val="both"/>
        <w:spacing w:beforeAutospacing="0" w:afterAutospacing="0"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560"/>
        <w:jc w:val="both"/>
        <w:spacing w:line="400" w:lineRule="exact"/>
        <w:rPr>
          <w:rFonts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四、依法缴纳税收和社会保障资金的相关材料</w:t>
      </w:r>
      <w:r/>
    </w:p>
    <w:p>
      <w:pPr>
        <w:pStyle w:val="890"/>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890"/>
        <w:ind w:firstLine="48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90"/>
        <w:jc w:val="center"/>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t xml:space="preserve">  </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五、参加政府采购活动前 3 年内在经营活动中没有重大违法记录的书面声明</w:t>
      </w:r>
      <w:r/>
    </w:p>
    <w:p>
      <w:pPr>
        <w:pStyle w:val="890"/>
        <w:jc w:val="center"/>
        <w:spacing w:beforeAutospacing="0" w:afterAutospacing="0" w:line="400" w:lineRule="exact"/>
        <w:rPr>
          <w:color w:val="000000" w:themeColor="text1"/>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声  明</w:t>
      </w:r>
      <w:r/>
    </w:p>
    <w:p>
      <w:pPr>
        <w:pStyle w:val="890"/>
        <w:ind w:firstLine="482"/>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90"/>
        <w:ind w:firstLine="48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560"/>
        <w:jc w:val="both"/>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六、特定资格要求的证明文件</w:t>
      </w:r>
      <w:r/>
    </w:p>
    <w:p>
      <w:pPr>
        <w:pStyle w:val="890"/>
        <w:jc w:val="center"/>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申请人的特定资格要求中要求提供的，必须提供。</w:t>
      </w:r>
      <w:r/>
    </w:p>
    <w:p>
      <w:pPr>
        <w:pStyle w:val="890"/>
        <w:ind w:firstLine="480"/>
        <w:jc w:val="center"/>
        <w:spacing w:beforeAutospacing="0" w:afterAutospacing="0"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0"/>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90"/>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90"/>
        <w:jc w:val="center"/>
        <w:spacing w:before="0" w:beforeAutospacing="0" w:after="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七、法人授权书</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号</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single"/>
          <w14:textFill>
            <w14:solidFill>
              <w14:schemeClr w14:val="tx1"/>
            </w14:solidFill>
          </w14:textFill>
        </w:rPr>
        <w:t xml:space="preserve">项目</w:t>
      </w:r>
      <w:r>
        <w:rPr>
          <w:rFonts w:hint="eastAsia"/>
          <w:color w:val="000000" w:themeColor="text1"/>
          <w:sz w:val="21"/>
          <w:szCs w:val="21"/>
          <w:highlight w:val="none"/>
          <w14:textFill>
            <w14:solidFill>
              <w14:schemeClr w14:val="tx1"/>
            </w14:solidFill>
          </w14:textFill>
        </w:rPr>
        <w:t xml:space="preserve">采购活动的合法代理人，以本单位名义全权处理一切与该项目采购有关的事务。</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本授权书于______年____月____日起生效，特此声明。</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被授权人身份证号码：</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被授权人联系电话：</w:t>
      </w:r>
      <w:r>
        <w:rPr>
          <w:rFonts w:hint="eastAsia"/>
          <w:color w:val="000000" w:themeColor="text1"/>
          <w:sz w:val="21"/>
          <w:szCs w:val="21"/>
          <w:highlight w:val="none"/>
          <w:u w:val="single"/>
          <w14:textFill>
            <w14:solidFill>
              <w14:schemeClr w14:val="tx1"/>
            </w14:solidFill>
          </w14:textFill>
        </w:rPr>
        <w:t xml:space="preserve">  （手机）              </w:t>
      </w:r>
      <w:r>
        <w:rPr>
          <w:rFonts w:hint="eastAsia"/>
          <w:color w:val="000000" w:themeColor="text1"/>
          <w:sz w:val="21"/>
          <w:szCs w:val="21"/>
          <w:highlight w:val="none"/>
          <w14:textFill>
            <w14:solidFill>
              <w14:schemeClr w14:val="tx1"/>
            </w14:solidFill>
          </w14:textFill>
        </w:rPr>
        <w:t xml:space="preserve">                   </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授权单位名称：</w:t>
      </w:r>
      <w:r>
        <w:rPr>
          <w:rFonts w:hint="eastAsia"/>
          <w:color w:val="000000" w:themeColor="text1"/>
          <w:sz w:val="21"/>
          <w:szCs w:val="21"/>
          <w:highlight w:val="none"/>
          <w:u w:val="single"/>
          <w14:textFill>
            <w14:solidFill>
              <w14:schemeClr w14:val="tx1"/>
            </w14:solidFill>
          </w14:textFill>
        </w:rPr>
        <w:t xml:space="preserve">（加盖CA电子公章）          </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 位 地 址：</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890"/>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       期：</w:t>
      </w:r>
      <w:r>
        <w:rPr>
          <w:rFonts w:hint="eastAsia"/>
          <w:color w:val="000000" w:themeColor="text1"/>
          <w:sz w:val="21"/>
          <w:szCs w:val="21"/>
          <w:highlight w:val="none"/>
          <w:u w:val="single"/>
          <w14:textFill>
            <w14:solidFill>
              <w14:schemeClr w14:val="tx1"/>
            </w14:solidFill>
          </w14:textFill>
        </w:rPr>
        <w:t xml:space="preserve">                           </w:t>
      </w:r>
      <w:r/>
    </w:p>
    <w:p>
      <w:pPr>
        <w:pStyle w:val="89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color w:val="000000" w:themeColor="text1"/>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八、投标函</w:t>
      </w:r>
      <w:r/>
    </w:p>
    <w:p>
      <w:pPr>
        <w:ind w:firstLine="420"/>
        <w:spacing w:line="4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致：</w:t>
      </w:r>
      <w:r>
        <w:rPr>
          <w:rFonts w:hint="eastAsia" w:ascii="宋体" w:hAnsi="宋体" w:cs="宋体"/>
          <w:color w:val="000000" w:themeColor="text1"/>
          <w:sz w:val="21"/>
          <w:szCs w:val="21"/>
          <w:highlight w:val="none"/>
          <w:lang w:eastAsia="zh-CN"/>
          <w14:textFill>
            <w14:solidFill>
              <w14:schemeClr w14:val="tx1"/>
            </w14:solidFill>
          </w14:textFill>
        </w:rPr>
        <w:t xml:space="preserve">盐城市亭湖区南洋镇人民政府</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根据贵方的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号招标文件，正式授权下述签字人______(姓名)代表我方______________（投标人的名称），全权处理本次项目投标的有关事宜。</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据此函，__________签字人兹宣布同意如下：</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1.按招标文件规定的各项要求，向买方提供所需服务（包含与服务相关的货物）。</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7.与本投标有关的正式通讯地址为：</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     址：</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邮    编：</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电     话：</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传     真：</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投标人开户行：</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账     号： </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     期：______年____月____日</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九、中小微企业声明函（服务）</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公司（联合体）郑重声明，根据《政府采购促进中小企业发展管理办法》(财库[2020]46号)的规定，本公司（联合体）参加盐城市亭湖区公共资源交易中心组织的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盐城市亭湖区南洋镇人民政府</w:t>
      </w:r>
      <w:r>
        <w:rPr>
          <w:rFonts w:hint="eastAsia" w:ascii="宋体" w:hAnsi="宋体" w:cs="宋体"/>
          <w:color w:val="000000" w:themeColor="text1"/>
          <w:sz w:val="21"/>
          <w:szCs w:val="21"/>
          <w:highlight w:val="none"/>
          <w14:textFill>
            <w14:solidFill>
              <w14:schemeClr w14:val="tx1"/>
            </w14:solidFill>
          </w14:textFill>
        </w:rPr>
        <w:t xml:space="preserve">，采购编号为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i/>
          <w:iCs/>
          <w:color w:val="000000" w:themeColor="text1"/>
          <w:sz w:val="21"/>
          <w:szCs w:val="21"/>
          <w:highlight w:val="none"/>
          <w:u w:val="single"/>
          <w14:textFill>
            <w14:solidFill>
              <w14:schemeClr w14:val="tx1"/>
            </w14:solidFill>
          </w14:textFill>
        </w:rPr>
        <w:t xml:space="preserve">（标的名称）</w:t>
      </w:r>
      <w:r>
        <w:rPr>
          <w:rFonts w:hint="eastAsia" w:ascii="宋体" w:hAnsi="宋体" w:cs="宋体"/>
          <w:color w:val="000000" w:themeColor="text1"/>
          <w:sz w:val="21"/>
          <w:szCs w:val="21"/>
          <w:highlight w:val="none"/>
          <w14:textFill>
            <w14:solidFill>
              <w14:schemeClr w14:val="tx1"/>
            </w14:solidFill>
          </w14:textFill>
        </w:rPr>
        <w:t xml:space="preserve">，属于</w:t>
      </w:r>
      <w:r>
        <w:rPr>
          <w:rFonts w:hint="eastAsia" w:ascii="宋体" w:hAnsi="宋体" w:cs="宋体"/>
          <w:i/>
          <w:iCs/>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1"/>
          <w:szCs w:val="21"/>
          <w:highlight w:val="none"/>
          <w14:textFill>
            <w14:solidFill>
              <w14:schemeClr w14:val="tx1"/>
            </w14:solidFill>
          </w14:textFill>
        </w:rPr>
        <w:t xml:space="preserve">行业；承接企业为（</w:t>
      </w:r>
      <w:r>
        <w:rPr>
          <w:rFonts w:hint="eastAsia" w:ascii="宋体" w:hAnsi="宋体" w:cs="宋体"/>
          <w:i/>
          <w:iCs/>
          <w:color w:val="000000" w:themeColor="text1"/>
          <w:sz w:val="21"/>
          <w:szCs w:val="21"/>
          <w:highlight w:val="none"/>
          <w:u w:val="single"/>
          <w14:textFill>
            <w14:solidFill>
              <w14:schemeClr w14:val="tx1"/>
            </w14:solidFill>
          </w14:textFill>
        </w:rPr>
        <w:t xml:space="preserve">企业名称</w:t>
      </w:r>
      <w:r>
        <w:rPr>
          <w:rFonts w:hint="eastAsia" w:ascii="宋体" w:hAnsi="宋体" w:cs="宋体"/>
          <w:color w:val="000000" w:themeColor="text1"/>
          <w:sz w:val="21"/>
          <w:szCs w:val="21"/>
          <w:highlight w:val="none"/>
          <w14:textFill>
            <w14:solidFill>
              <w14:schemeClr w14:val="tx1"/>
            </w14:solidFill>
          </w14:textFill>
        </w:rPr>
        <w:t xml:space="preserve">），从业人员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万元，属于（</w:t>
      </w:r>
      <w:r>
        <w:rPr>
          <w:rFonts w:hint="eastAsia" w:ascii="宋体" w:hAnsi="宋体" w:cs="宋体"/>
          <w:i/>
          <w:iCs/>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i/>
          <w:iCs/>
          <w:color w:val="000000" w:themeColor="text1"/>
          <w:sz w:val="21"/>
          <w:szCs w:val="21"/>
          <w:highlight w:val="none"/>
          <w:u w:val="single"/>
          <w14:textFill>
            <w14:solidFill>
              <w14:schemeClr w14:val="tx1"/>
            </w14:solidFill>
          </w14:textFill>
        </w:rPr>
        <w:t xml:space="preserve">（标的名称）</w:t>
      </w:r>
      <w:r>
        <w:rPr>
          <w:rFonts w:hint="eastAsia" w:ascii="宋体" w:hAnsi="宋体" w:cs="宋体"/>
          <w:color w:val="000000" w:themeColor="text1"/>
          <w:sz w:val="21"/>
          <w:szCs w:val="21"/>
          <w:highlight w:val="none"/>
          <w14:textFill>
            <w14:solidFill>
              <w14:schemeClr w14:val="tx1"/>
            </w14:solidFill>
          </w14:textFill>
        </w:rPr>
        <w:t xml:space="preserve">，属于</w:t>
      </w:r>
      <w:r>
        <w:rPr>
          <w:rFonts w:hint="eastAsia" w:ascii="宋体" w:hAnsi="宋体" w:cs="宋体"/>
          <w:i/>
          <w:iCs/>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1"/>
          <w:szCs w:val="21"/>
          <w:highlight w:val="none"/>
          <w14:textFill>
            <w14:solidFill>
              <w14:schemeClr w14:val="tx1"/>
            </w14:solidFill>
          </w14:textFill>
        </w:rPr>
        <w:t xml:space="preserve">行业；承接企业为（</w:t>
      </w:r>
      <w:r>
        <w:rPr>
          <w:rFonts w:hint="eastAsia" w:ascii="宋体" w:hAnsi="宋体" w:cs="宋体"/>
          <w:i/>
          <w:iCs/>
          <w:color w:val="000000" w:themeColor="text1"/>
          <w:sz w:val="21"/>
          <w:szCs w:val="21"/>
          <w:highlight w:val="none"/>
          <w:u w:val="single"/>
          <w14:textFill>
            <w14:solidFill>
              <w14:schemeClr w14:val="tx1"/>
            </w14:solidFill>
          </w14:textFill>
        </w:rPr>
        <w:t xml:space="preserve">企业名称</w:t>
      </w:r>
      <w:r>
        <w:rPr>
          <w:rFonts w:hint="eastAsia" w:ascii="宋体" w:hAnsi="宋体" w:cs="宋体"/>
          <w:color w:val="000000" w:themeColor="text1"/>
          <w:sz w:val="21"/>
          <w:szCs w:val="21"/>
          <w:highlight w:val="none"/>
          <w14:textFill>
            <w14:solidFill>
              <w14:schemeClr w14:val="tx1"/>
            </w14:solidFill>
          </w14:textFill>
        </w:rPr>
        <w:t xml:space="preserve">），从业人员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万元，属于（</w:t>
      </w:r>
      <w:r>
        <w:rPr>
          <w:rFonts w:hint="eastAsia" w:ascii="宋体" w:hAnsi="宋体" w:cs="宋体"/>
          <w:i/>
          <w:iCs/>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jc w:val="right"/>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企业名称（加盖CA电子公章）：        </w:t>
      </w:r>
      <w:r/>
    </w:p>
    <w:p>
      <w:pPr>
        <w:ind w:firstLine="420"/>
        <w:jc w:val="right"/>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  期：        </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20"/>
        <w:spacing w:line="400" w:lineRule="exact"/>
        <w:rPr>
          <w:rFonts w:ascii="宋体" w:hAnsi="宋体" w:cs="宋体"/>
          <w:i/>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备注2：投标人如不提供此声明函，价格将不做相应扣除（如项目全面面向中小企业，则资格审查不通过）。</w:t>
      </w:r>
      <w:r/>
    </w:p>
    <w:p>
      <w:pPr>
        <w:widowControl/>
        <w:rPr>
          <w:rFonts w:ascii="黑体" w:hAnsi="黑体" w:eastAsia="黑体" w:cs="黑体"/>
          <w:i/>
          <w:color w:val="000000" w:themeColor="text1"/>
          <w:sz w:val="32"/>
          <w:szCs w:val="32"/>
          <w:highlight w:val="none"/>
          <w14:textFill>
            <w14:solidFill>
              <w14:schemeClr w14:val="tx1"/>
            </w14:solidFill>
          </w14:textFill>
        </w:rPr>
      </w:pPr>
      <w:r>
        <w:rPr>
          <w:rFonts w:ascii="黑体" w:hAnsi="黑体" w:eastAsia="黑体" w:cs="黑体"/>
          <w:i/>
          <w:color w:val="000000" w:themeColor="text1"/>
          <w:sz w:val="32"/>
          <w:szCs w:val="32"/>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br w:type="page" w:clear="all"/>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3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十、残疾人福利性单位声明函</w:t>
      </w:r>
      <w:r/>
    </w:p>
    <w:p>
      <w:pPr>
        <w:pStyle w:val="73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盐城市亭湖区南洋镇人民政府</w:t>
      </w:r>
      <w:r>
        <w:rPr>
          <w:rFonts w:hint="eastAsia" w:ascii="宋体" w:hAnsi="宋体" w:cs="宋体"/>
          <w:color w:val="000000" w:themeColor="text1"/>
          <w:sz w:val="21"/>
          <w:szCs w:val="21"/>
          <w:highlight w:val="none"/>
          <w14:textFill>
            <w14:solidFill>
              <w14:schemeClr w14:val="tx1"/>
            </w14:solidFill>
          </w14:textFill>
        </w:rPr>
        <w:t xml:space="preserve">单位的采购文件编号为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号</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项目采购活动由本单位提供服务。</w:t>
      </w:r>
      <w:r/>
    </w:p>
    <w:p>
      <w:pPr>
        <w:pStyle w:val="73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73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3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备注：1、投标人如不提供此声明函，价格将不做相应扣除（如项目全面面向中小企业，则资格审查不通过）。2、中标人为残疾人福利单位的，此声明函将随中标结果同时公告，接受社会监督</w:t>
      </w:r>
      <w:r/>
    </w:p>
    <w:p>
      <w:pPr>
        <w:pStyle w:val="73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3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企业名称（加盖CA电子公章）：</w:t>
      </w:r>
      <w:r/>
    </w:p>
    <w:p>
      <w:pPr>
        <w:pStyle w:val="730"/>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30"/>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日  期：</w:t>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十一、技术条款响应及偏离表</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ind w:firstLine="440"/>
        <w:rPr>
          <w:rFonts w:ascii="黑体" w:hAnsi="黑体" w:eastAsia="黑体" w:cs="黑体"/>
          <w:iCs/>
          <w:color w:val="000000" w:themeColor="text1"/>
          <w:szCs w:val="28"/>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 行数不够，可自行添加。</w:t>
      </w:r>
      <w:r/>
    </w:p>
    <w:p>
      <w:pPr>
        <w:jc w:val="center"/>
        <w:spacing w:line="400" w:lineRule="exact"/>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rPr>
          <w:color w:val="000000" w:themeColor="text1"/>
          <w:sz w:val="24"/>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十二、商务条款响应及偏离表</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3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pStyle w:val="890"/>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 行数不够，可自行添加。</w:t>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400" w:lineRule="exact"/>
        <w:rPr>
          <w:rFonts w:ascii="宋体" w:hAnsi="宋体" w:cs="宋体"/>
          <w:color w:val="000000" w:themeColor="text1"/>
          <w:sz w:val="32"/>
          <w:szCs w:val="32"/>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十三、开标一览表</w:t>
      </w:r>
      <w:r/>
    </w:p>
    <w:p>
      <w:pPr>
        <w:pStyle w:val="890"/>
        <w:spacing w:line="28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投标人全称（加盖CA电子签章）：</w:t>
      </w:r>
      <w:r/>
    </w:p>
    <w:p>
      <w:pPr>
        <w:pStyle w:val="890"/>
        <w:spacing w:line="28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项目名称：</w:t>
      </w:r>
      <w:r/>
    </w:p>
    <w:p>
      <w:pPr>
        <w:pStyle w:val="890"/>
        <w:spacing w:line="280" w:lineRule="exact"/>
        <w:rPr>
          <w:color w:val="000000" w:themeColor="text1"/>
          <w:szCs w:val="24"/>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招标编号：</w:t>
      </w:r>
      <w:r>
        <w:rPr>
          <w:rFonts w:hint="eastAsia"/>
          <w:color w:val="000000" w:themeColor="text1"/>
          <w:szCs w:val="24"/>
          <w:highlight w:val="none"/>
          <w14:textFill>
            <w14:solidFill>
              <w14:schemeClr w14:val="tx1"/>
            </w14:solidFill>
          </w14:textFill>
        </w:rPr>
        <w:t xml:space="preserve"> </w:t>
      </w:r>
      <w:r/>
    </w:p>
    <w:tbl>
      <w:tblPr>
        <w:tblStyle w:val="706"/>
        <w:tblW w:w="950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1"/>
      </w:tblGrid>
      <w:tr>
        <w:trPr>
          <w:cantSplit/>
          <w:trHeight w:val="821"/>
        </w:trPr>
        <w:tc>
          <w:tcPr>
            <w:tcW w:w="9501" w:type="dxa"/>
            <w:vAlign w:val="center"/>
            <w:textDirection w:val="lrTb"/>
            <w:noWrap w:val="false"/>
          </w:tcPr>
          <w:p>
            <w:p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项目投标报价：（大写）</w:t>
            </w:r>
            <w:r>
              <w:rPr>
                <w:rFonts w:hint="eastAsia" w:ascii="宋体" w:hAnsi="宋体" w:cs="宋体"/>
                <w:b/>
                <w:bCs/>
                <w:color w:val="000000" w:themeColor="text1"/>
                <w:sz w:val="21"/>
                <w:szCs w:val="21"/>
                <w:highlight w:val="none"/>
                <w:u w:val="singl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，小写：</w:t>
            </w:r>
            <w:r>
              <w:rPr>
                <w:rFonts w:hint="eastAsia" w:ascii="宋体" w:hAnsi="宋体" w:cs="宋体"/>
                <w:b/>
                <w:bCs/>
                <w:i/>
                <w:iCs/>
                <w:color w:val="000000" w:themeColor="text1"/>
                <w:sz w:val="21"/>
                <w:szCs w:val="21"/>
                <w:highlight w:val="none"/>
                <w:u w:val="singl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 </w:t>
            </w:r>
            <w:r/>
          </w:p>
        </w:tc>
      </w:tr>
      <w:tr>
        <w:trPr>
          <w:cantSplit/>
          <w:trHeight w:val="821"/>
        </w:trPr>
        <w:tc>
          <w:tcPr>
            <w:tcW w:w="9501" w:type="dxa"/>
            <w:vAlign w:val="center"/>
            <w:textDirection w:val="lrTb"/>
            <w:noWrap w:val="false"/>
          </w:tcPr>
          <w:p>
            <w:pPr>
              <w:spacing w:line="40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是否提供《企业类型声明函》：</w:t>
            </w:r>
            <w:r>
              <w:rPr>
                <w:rFonts w:hint="eastAsia" w:ascii="宋体" w:hAnsi="宋体" w:cs="宋体"/>
                <w:b/>
                <w:bCs/>
                <w:color w:val="000000" w:themeColor="text1"/>
                <w:sz w:val="21"/>
                <w:szCs w:val="21"/>
                <w:highlight w:val="none"/>
                <w:u w:val="single"/>
                <w14:textFill>
                  <w14:solidFill>
                    <w14:schemeClr w14:val="tx1"/>
                  </w14:solidFill>
                </w14:textFill>
              </w:rPr>
              <w:t xml:space="preserve">  是/否   </w:t>
            </w:r>
            <w:r>
              <w:rPr>
                <w:rFonts w:hint="eastAsia" w:ascii="宋体" w:hAnsi="宋体" w:cs="宋体"/>
                <w:b/>
                <w:bCs/>
                <w:color w:val="000000" w:themeColor="text1"/>
                <w:sz w:val="21"/>
                <w:szCs w:val="21"/>
                <w:highlight w:val="none"/>
                <w14:textFill>
                  <w14:solidFill>
                    <w14:schemeClr w14:val="tx1"/>
                  </w14:solidFill>
                </w14:textFill>
              </w:rPr>
              <w:t xml:space="preserve">           见</w:t>
            </w:r>
            <w:r>
              <w:rPr>
                <w:rFonts w:hint="eastAsia" w:ascii="宋体" w:hAnsi="宋体" w:cs="宋体"/>
                <w:b/>
                <w:bCs/>
                <w:color w:val="000000" w:themeColor="text1"/>
                <w:sz w:val="21"/>
                <w:szCs w:val="21"/>
                <w:highlight w:val="none"/>
                <w:u w:val="singl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页</w:t>
            </w:r>
            <w:r/>
          </w:p>
        </w:tc>
      </w:tr>
      <w:tr>
        <w:trPr>
          <w:cantSplit/>
          <w:trHeight w:val="807"/>
        </w:trPr>
        <w:tc>
          <w:tcPr>
            <w:tcW w:w="9501" w:type="dxa"/>
            <w:vAlign w:val="center"/>
            <w:textDirection w:val="lrTb"/>
            <w:noWrap w:val="false"/>
          </w:tcPr>
          <w:p>
            <w:pPr>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服务期：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1年</w:t>
            </w:r>
            <w:r/>
          </w:p>
        </w:tc>
      </w:tr>
    </w:tbl>
    <w:p>
      <w:p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填写说明：</w:t>
      </w:r>
      <w:r/>
    </w:p>
    <w:p>
      <w:pPr>
        <w:numPr>
          <w:ilvl w:val="0"/>
          <w:numId w:val="11"/>
        </w:num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开标一览表不得填报选择性报价，否则将作为无效投标；</w:t>
      </w:r>
      <w:r/>
    </w:p>
    <w:p>
      <w:pPr>
        <w:numPr>
          <w:ilvl w:val="0"/>
          <w:numId w:val="11"/>
        </w:numPr>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开标一览表中报价与投标分项明细报价表中不符时时，以开标一览表为准；</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640"/>
        <w:spacing w:line="400" w:lineRule="exact"/>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90"/>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0"/>
        <w:ind w:firstLine="480"/>
        <w:jc w:val="right"/>
        <w:spacing w:line="400" w:lineRule="exact"/>
        <w:rPr>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日期：</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p>
      <w:pPr>
        <w:pStyle w:val="890"/>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br w:type="page" w:clear="all"/>
      </w:r>
      <w:r/>
    </w:p>
    <w:p>
      <w:pPr>
        <w:ind w:firstLine="442"/>
        <w:jc w:val="center"/>
        <w:rPr>
          <w:rFonts w:ascii="宋体" w:hAnsi="宋体" w:cs="宋体"/>
          <w:color w:val="000000" w:themeColor="text1"/>
          <w:sz w:val="24"/>
          <w:szCs w:val="24"/>
          <w:highlight w:val="none"/>
          <w14:textFill>
            <w14:solidFill>
              <w14:schemeClr w14:val="tx1"/>
            </w14:solidFill>
          </w14:textFill>
        </w:rPr>
      </w:pPr>
      <w:r>
        <w:rPr>
          <w:rFonts w:hint="eastAsia" w:ascii="黑体" w:hAnsi="黑体" w:eastAsia="黑体" w:cs="黑体"/>
          <w:iCs/>
          <w:color w:val="000000" w:themeColor="text1"/>
          <w:sz w:val="32"/>
          <w:szCs w:val="32"/>
          <w:highlight w:val="none"/>
          <w14:textFill>
            <w14:solidFill>
              <w14:schemeClr w14:val="tx1"/>
            </w14:solidFill>
          </w14:textFill>
        </w:rPr>
        <w:t xml:space="preserve">十四、分项明细报价表</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投标人全称（加盖CA电子签章）：</w:t>
      </w:r>
      <w:r/>
    </w:p>
    <w:p>
      <w:pPr>
        <w:pStyle w:val="73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706"/>
        <w:tblW w:w="9887"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162"/>
        <w:gridCol w:w="975"/>
        <w:gridCol w:w="1113"/>
        <w:gridCol w:w="887"/>
        <w:gridCol w:w="1088"/>
        <w:gridCol w:w="3037"/>
      </w:tblGrid>
      <w:tr>
        <w:trPr>
          <w:trHeight w:val="474"/>
        </w:trPr>
        <w:tc>
          <w:tcPr>
            <w:tcW w:w="62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序号</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标的物名称</w:t>
            </w:r>
            <w:r/>
          </w:p>
        </w:tc>
        <w:tc>
          <w:tcPr>
            <w:tcW w:w="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cs="宋体"/>
                <w:b/>
                <w:bCs/>
                <w:color w:val="000000" w:themeColor="text1"/>
                <w:sz w:val="20"/>
                <w:szCs w:val="20"/>
                <w:lang w:eastAsia="zh-CN"/>
                <w14:textFill>
                  <w14:solidFill>
                    <w14:schemeClr w14:val="tx1"/>
                  </w14:solidFill>
                </w14:textFill>
                <w14:ligatures w14:val="none"/>
              </w:rPr>
              <w:t xml:space="preserve">时间（月）</w:t>
            </w:r>
            <w:r/>
          </w:p>
        </w:tc>
        <w:tc>
          <w:tcPr>
            <w:tcW w:w="1113"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单价（元/</w:t>
            </w:r>
            <w:r>
              <w:rPr>
                <w:rFonts w:hint="eastAsia" w:ascii="宋体" w:hAnsi="宋体" w:cs="宋体"/>
                <w:b/>
                <w:bCs/>
                <w:color w:val="000000" w:themeColor="text1"/>
                <w:sz w:val="20"/>
                <w:szCs w:val="20"/>
                <w:lang w:eastAsia="zh-CN"/>
                <w14:textFill>
                  <w14:solidFill>
                    <w14:schemeClr w14:val="tx1"/>
                  </w14:solidFill>
                </w14:textFill>
                <w14:ligatures w14:val="none"/>
              </w:rPr>
              <w:t xml:space="preserve">月</w:t>
            </w:r>
            <w:r>
              <w:rPr>
                <w:rFonts w:hint="eastAsia" w:ascii="宋体" w:hAnsi="宋体" w:eastAsia="宋体" w:cs="宋体"/>
                <w:b/>
                <w:bCs/>
                <w:color w:val="000000" w:themeColor="text1"/>
                <w:sz w:val="20"/>
                <w:szCs w:val="20"/>
                <w14:textFill>
                  <w14:solidFill>
                    <w14:schemeClr w14:val="tx1"/>
                  </w14:solidFill>
                </w14:textFill>
                <w14:ligatures w14:val="none"/>
              </w:rPr>
              <w:t xml:space="preserve">）</w:t>
            </w:r>
            <w:r/>
          </w:p>
        </w:tc>
        <w:tc>
          <w:tcPr>
            <w:tcW w:w="88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数量</w:t>
            </w:r>
            <w:r>
              <w:rPr>
                <w:rFonts w:hint="eastAsia" w:ascii="宋体" w:hAnsi="宋体" w:cs="宋体"/>
                <w:b/>
                <w:bCs/>
                <w:color w:val="000000" w:themeColor="text1"/>
                <w:sz w:val="20"/>
                <w:szCs w:val="20"/>
                <w:lang w:eastAsia="zh-CN"/>
                <w14:textFill>
                  <w14:solidFill>
                    <w14:schemeClr w14:val="tx1"/>
                  </w14:solidFill>
                </w14:textFill>
                <w14:ligatures w14:val="none"/>
              </w:rPr>
              <w:t xml:space="preserve">（人）</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cs="宋体"/>
                <w:b/>
                <w:bCs/>
                <w:color w:val="000000" w:themeColor="text1"/>
                <w:sz w:val="20"/>
                <w:szCs w:val="20"/>
                <w:lang w:eastAsia="zh-CN"/>
                <w14:textFill>
                  <w14:solidFill>
                    <w14:schemeClr w14:val="tx1"/>
                  </w14:solidFill>
                </w14:textFill>
                <w14:ligatures w14:val="none"/>
              </w:rPr>
              <w:t xml:space="preserve">合计</w:t>
            </w:r>
            <w:r>
              <w:rPr>
                <w:rFonts w:hint="eastAsia" w:ascii="宋体" w:hAnsi="宋体" w:eastAsia="宋体" w:cs="宋体"/>
                <w:b/>
                <w:bCs/>
                <w:color w:val="000000" w:themeColor="text1"/>
                <w:sz w:val="20"/>
                <w:szCs w:val="20"/>
                <w14:textFill>
                  <w14:solidFill>
                    <w14:schemeClr w14:val="tx1"/>
                  </w14:solidFill>
                </w14:textFill>
                <w14:ligatures w14:val="none"/>
              </w:rPr>
              <w:t xml:space="preserve">（元/年）</w:t>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cs="宋体"/>
                <w:b/>
                <w:bCs/>
                <w:color w:val="000000" w:themeColor="text1"/>
                <w:sz w:val="20"/>
                <w:szCs w:val="20"/>
                <w:lang w:eastAsia="zh-CN"/>
                <w14:textFill>
                  <w14:solidFill>
                    <w14:schemeClr w14:val="tx1"/>
                  </w14:solidFill>
                </w14:textFill>
                <w14:ligatures w14:val="none"/>
              </w:rPr>
              <w:t xml:space="preserve">备注</w:t>
            </w:r>
            <w:r/>
          </w:p>
        </w:tc>
      </w:tr>
      <w:tr>
        <w:trPr>
          <w:trHeight w:val="585"/>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1</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lang w:eastAsia="zh-CN"/>
                <w14:textFill>
                  <w14:solidFill>
                    <w14:schemeClr w14:val="tx1"/>
                  </w14:solidFill>
                </w14:textFill>
                <w14:ligatures w14:val="none"/>
              </w:rPr>
            </w:pPr>
            <w:r>
              <w:rPr>
                <w:rFonts w:hint="eastAsia" w:ascii="宋体" w:hAnsi="宋体" w:eastAsia="宋体" w:cs="宋体"/>
                <w:b/>
                <w:bCs/>
                <w:color w:val="000000" w:themeColor="text1"/>
                <w:sz w:val="20"/>
                <w:szCs w:val="20"/>
                <w:lang w:eastAsia="zh-CN"/>
                <w14:textFill>
                  <w14:solidFill>
                    <w14:schemeClr w14:val="tx1"/>
                  </w14:solidFill>
                </w14:textFill>
                <w14:ligatures w14:val="none"/>
              </w:rPr>
              <w:t xml:space="preserve">物业管理服务人员工资、社保、住房公积金、国家加班等费用</w:t>
            </w:r>
            <w:r/>
          </w:p>
        </w:tc>
        <w:tc>
          <w:tcPr>
            <w:gridSpan w:val="3"/>
            <w:tcW w:w="2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0"/>
                <w:szCs w:val="20"/>
                <w14:textFill>
                  <w14:solidFill>
                    <w14:schemeClr w14:val="tx1"/>
                  </w14:solidFill>
                </w14:textFill>
                <w14:ligatures w14:val="none"/>
              </w:rPr>
            </w:pPr>
            <w:r>
              <w:rPr>
                <w:rFonts w:hint="eastAsia" w:ascii="宋体" w:hAnsi="宋体" w:eastAsia="宋体" w:cs="宋体"/>
                <w:b/>
                <w:bCs/>
                <w:color w:val="000000" w:themeColor="text1"/>
                <w:sz w:val="20"/>
                <w:szCs w:val="20"/>
                <w14:textFill>
                  <w14:solidFill>
                    <w14:schemeClr w14:val="tx1"/>
                  </w14:solidFill>
                </w14:textFill>
                <w14:ligatures w14:val="none"/>
              </w:rPr>
              <w:t xml:space="preserve">（以下各项合计）</w:t>
            </w:r>
            <w:r/>
          </w:p>
        </w:tc>
        <w:tc>
          <w:tcPr>
            <w:tcW w:w="1088" w:type="dxa"/>
            <w:vAlign w:val="center"/>
            <w:textDirection w:val="lrTb"/>
            <w:noWrap w:val="false"/>
          </w:tcPr>
          <w:p>
            <w:pPr>
              <w:jc w:val="center"/>
              <w:spacing w:after="0" w:line="240" w:lineRule="auto"/>
              <w:widowControl/>
              <w:rPr>
                <w:rFonts w:hint="default" w:ascii="宋体" w:hAnsi="宋体" w:eastAsia="宋体" w:cs="宋体"/>
                <w:b/>
                <w:bCs/>
                <w:color w:val="000000" w:themeColor="text1"/>
                <w:sz w:val="20"/>
                <w:szCs w:val="20"/>
                <w:lang w:val="en-US" w:eastAsia="zh-CN"/>
                <w14:textFill>
                  <w14:solidFill>
                    <w14:schemeClr w14:val="tx1"/>
                  </w14:solidFill>
                </w14:textFill>
                <w14:ligatures w14:val="none"/>
              </w:rPr>
            </w:pPr>
            <w:r>
              <w:rPr>
                <w:rFonts w:hint="default" w:ascii="宋体" w:hAnsi="宋体" w:eastAsia="宋体" w:cs="宋体"/>
                <w:b/>
                <w:bCs/>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b/>
                <w:bCs/>
                <w:color w:val="000000" w:themeColor="text1"/>
                <w:sz w:val="20"/>
                <w:szCs w:val="20"/>
                <w:lang w:val="en-US" w:eastAsia="zh-CN"/>
                <w14:textFill>
                  <w14:solidFill>
                    <w14:schemeClr w14:val="tx1"/>
                  </w14:solidFill>
                </w14:textFill>
                <w14:ligatures w14:val="none"/>
              </w:rPr>
            </w:pPr>
            <w:r>
              <w:rPr>
                <w:rFonts w:hint="eastAsia" w:ascii="宋体" w:hAnsi="宋体" w:eastAsia="宋体" w:cs="宋体"/>
                <w:b/>
                <w:bCs/>
                <w:color w:val="000000" w:themeColor="text1"/>
                <w:sz w:val="20"/>
                <w:szCs w:val="20"/>
                <w:lang w:val="en-US" w:eastAsia="zh-CN"/>
                <w14:textFill>
                  <w14:solidFill>
                    <w14:schemeClr w14:val="tx1"/>
                  </w14:solidFill>
                </w14:textFill>
                <w14:ligatures w14:val="none"/>
              </w:rPr>
              <w:t xml:space="preserve">备注栏内要求必须完全响应否则作无效标书处理</w:t>
            </w:r>
            <w:r/>
          </w:p>
        </w:tc>
      </w:tr>
      <w:tr>
        <w:trPr>
          <w:trHeight w:val="389"/>
        </w:trPr>
        <w:tc>
          <w:tcPr>
            <w:tcW w:w="625" w:type="dxa"/>
            <w:vAlign w:val="center"/>
            <w:vMerge w:val="restart"/>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1.1</w:t>
            </w:r>
            <w:r>
              <w:rPr>
                <w:rFonts w:hint="eastAsia" w:ascii="宋体" w:hAnsi="宋体" w:eastAsia="宋体" w:cs="宋体"/>
                <w:color w:val="000000" w:themeColor="text1"/>
                <w:sz w:val="20"/>
                <w:szCs w:val="20"/>
                <w14:textFill>
                  <w14:solidFill>
                    <w14:schemeClr w14:val="tx1"/>
                  </w14:solidFill>
                </w14:textFill>
                <w14:ligatures w14:val="none"/>
              </w:rPr>
              <w:t xml:space="preserve">　</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项目经理</w:t>
            </w:r>
            <w:r/>
          </w:p>
        </w:tc>
        <w:tc>
          <w:tcPr>
            <w:tcW w:w="97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restart"/>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人员工资及相关费用测算依据根据按苏人社规(2023)4号《江苏省人力资源社会保障厅关于调整全省最低工资标准的通知》:所有工作人员基本工资不低于本市最低工资标准2260元/人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月，所提供人员的费用（人工工资）不得低于上述标准进行测算，</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否则将视为未实质性响应招标文件要求。</w:t>
            </w:r>
            <w:r/>
          </w:p>
        </w:tc>
      </w:tr>
      <w:tr>
        <w:trPr>
          <w:trHeight w:val="420"/>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保洁人员</w:t>
            </w:r>
            <w:r/>
          </w:p>
        </w:tc>
        <w:tc>
          <w:tcPr>
            <w:tcW w:w="975"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16</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49"/>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水、电工</w:t>
            </w:r>
            <w:r/>
          </w:p>
        </w:tc>
        <w:tc>
          <w:tcPr>
            <w:tcW w:w="97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28"/>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客服人员</w:t>
            </w:r>
            <w:r/>
          </w:p>
        </w:tc>
        <w:tc>
          <w:tcPr>
            <w:tcW w:w="975"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79"/>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2162"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绿化人员</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r>
            <w:r/>
          </w:p>
        </w:tc>
      </w:tr>
      <w:tr>
        <w:trPr>
          <w:trHeight w:val="326"/>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杂工</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default" w:ascii="宋体" w:hAnsi="宋体" w:eastAsia="宋体" w:cs="宋体"/>
                <w:color w:val="000000" w:themeColor="text1"/>
                <w:sz w:val="18"/>
                <w:szCs w:val="18"/>
                <w:lang w:val="en-US" w:eastAsia="zh-CN"/>
                <w14:textFill>
                  <w14:solidFill>
                    <w14:schemeClr w14:val="tx1"/>
                  </w14:solidFill>
                </w14:textFill>
                <w14:ligatures w14:val="none"/>
              </w:rPr>
            </w:r>
            <w:r/>
          </w:p>
        </w:tc>
      </w:tr>
      <w:tr>
        <w:trPr>
          <w:trHeight w:val="550"/>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w:t>
            </w:r>
            <w:r>
              <w:rPr>
                <w:rFonts w:hint="eastAsia" w:ascii="宋体" w:hAnsi="宋体" w:eastAsia="宋体" w:cs="宋体"/>
                <w:color w:val="000000" w:themeColor="text1"/>
                <w:sz w:val="20"/>
                <w:szCs w:val="20"/>
                <w14:textFill>
                  <w14:solidFill>
                    <w14:schemeClr w14:val="tx1"/>
                  </w14:solidFill>
                </w14:textFill>
                <w14:ligatures w14:val="none"/>
              </w:rPr>
              <w:t xml:space="preserve">2</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eastAsia="宋体" w:cs="宋体"/>
                <w:color w:val="000000" w:themeColor="text1"/>
                <w:sz w:val="20"/>
                <w:szCs w:val="20"/>
                <w:lang w:eastAsia="zh-CN"/>
                <w14:textFill>
                  <w14:solidFill>
                    <w14:schemeClr w14:val="tx1"/>
                  </w14:solidFill>
                </w14:textFill>
                <w14:ligatures w14:val="none"/>
              </w:rPr>
              <w:t xml:space="preserve">国家加班费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tabs>
                <w:tab w:val="left" w:pos="560" w:leader="none"/>
              </w:tabs>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bidi="ar-SA"/>
                <w14:textFill>
                  <w14:solidFill>
                    <w14:schemeClr w14:val="tx1"/>
                  </w14:solidFill>
                </w14:textFill>
                <w14:ligatures w14:val="none"/>
              </w:rPr>
              <w:t xml:space="preserve">10</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eastAsia="宋体" w:cs="宋体"/>
                <w:color w:val="000000" w:themeColor="text1"/>
                <w:sz w:val="18"/>
                <w:szCs w:val="18"/>
                <w:lang w:val="zh-CN" w:eastAsia="zh-CN"/>
                <w14:textFill>
                  <w14:solidFill>
                    <w14:schemeClr w14:val="tx1"/>
                  </w14:solidFill>
                </w14:textFill>
                <w14:ligatures w14:val="none"/>
              </w:rPr>
              <w:t xml:space="preserve">本项目要求每年国假加班天数为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13天，各投标人须按</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不低于</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4052.41</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年（2260/21.75*3*1</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3</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）填报</w:t>
            </w:r>
            <w:r/>
          </w:p>
        </w:tc>
      </w:tr>
      <w:tr>
        <w:trPr>
          <w:trHeight w:val="738"/>
        </w:trPr>
        <w:tc>
          <w:tcPr>
            <w:tcW w:w="62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1.3</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eastAsia="宋体" w:cs="宋体"/>
                <w:color w:val="000000" w:themeColor="text1"/>
                <w:sz w:val="20"/>
                <w:szCs w:val="20"/>
                <w:lang w:eastAsia="zh-CN"/>
                <w14:textFill>
                  <w14:solidFill>
                    <w14:schemeClr w14:val="tx1"/>
                  </w14:solidFill>
                </w14:textFill>
                <w14:ligatures w14:val="none"/>
              </w:rPr>
              <w:t xml:space="preserve">社保</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eastAsia="宋体" w:cs="宋体"/>
                <w:color w:val="000000" w:themeColor="text1"/>
                <w:sz w:val="20"/>
                <w:szCs w:val="20"/>
                <w:lang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21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所有人员必须足额缴纳社保费用，社保（企业部分）不得低于1273.42元/人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月。</w:t>
            </w:r>
            <w:r/>
          </w:p>
        </w:tc>
      </w:tr>
      <w:tr>
        <w:trPr>
          <w:trHeight w:val="566"/>
        </w:trPr>
        <w:tc>
          <w:tcPr>
            <w:tcW w:w="62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公积金</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21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住房公积金不得低于180.8元/人</w:t>
            </w: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月</w:t>
            </w:r>
            <w:r/>
          </w:p>
        </w:tc>
      </w:tr>
      <w:tr>
        <w:trPr>
          <w:trHeight w:val="800"/>
        </w:trPr>
        <w:tc>
          <w:tcPr>
            <w:tcW w:w="625" w:type="dxa"/>
            <w:vAlign w:val="center"/>
            <w:textDirection w:val="lrTb"/>
            <w:noWrap w:val="false"/>
          </w:tcPr>
          <w:p>
            <w:pPr>
              <w:jc w:val="center"/>
              <w:spacing w:after="0" w:line="240" w:lineRule="auto"/>
              <w:widowControl/>
              <w:rPr>
                <w:rFonts w:hint="default" w:ascii="宋体" w:hAnsi="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2</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服装费（500元/人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w:t>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21</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b/>
                <w:bCs/>
                <w:color w:val="000000" w:themeColor="text1"/>
                <w:sz w:val="18"/>
                <w:szCs w:val="18"/>
                <w:lang w:eastAsia="zh-CN"/>
                <w14:textFill>
                  <w14:solidFill>
                    <w14:schemeClr w14:val="tx1"/>
                  </w14:solidFill>
                </w14:textFill>
                <w14:ligatures w14:val="none"/>
              </w:rPr>
              <w:t xml:space="preserve">（不可竞争费用）</w:t>
            </w:r>
            <w:r/>
          </w:p>
        </w:tc>
      </w:tr>
      <w:tr>
        <w:trPr>
          <w:trHeight w:val="762"/>
        </w:trPr>
        <w:tc>
          <w:tcPr>
            <w:tcW w:w="62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3</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福利费（500元/人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500元/人</w:t>
            </w:r>
            <w:r>
              <w:rPr>
                <w:rFonts w:hint="eastAsia" w:ascii="宋体" w:hAnsi="宋体" w:cs="宋体"/>
                <w:color w:val="000000" w:themeColor="text1"/>
                <w:sz w:val="20"/>
                <w:szCs w:val="20"/>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年</w:t>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21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b/>
                <w:bCs/>
                <w:color w:val="000000" w:themeColor="text1"/>
                <w:sz w:val="18"/>
                <w:szCs w:val="18"/>
                <w:lang w:eastAsia="zh-CN"/>
                <w14:textFill>
                  <w14:solidFill>
                    <w14:schemeClr w14:val="tx1"/>
                  </w14:solidFill>
                </w14:textFill>
                <w14:ligatures w14:val="none"/>
              </w:rPr>
              <w:t xml:space="preserve">（不可竞争费用）</w:t>
            </w:r>
            <w:r/>
          </w:p>
        </w:tc>
      </w:tr>
      <w:tr>
        <w:trPr>
          <w:trHeight w:val="732"/>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不可预见费等</w:t>
            </w:r>
            <w:r/>
          </w:p>
        </w:tc>
        <w:tc>
          <w:tcPr>
            <w:shd w:val="clear" w:color="auto" w:fill="auto"/>
            <w:tcW w:w="975"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bidi="ar-SA"/>
                <w14:textFill>
                  <w14:solidFill>
                    <w14:schemeClr w14:val="tx1"/>
                  </w14:solidFill>
                </w14:textFill>
                <w14:ligatures w14:val="none"/>
              </w:rPr>
            </w:pPr>
            <w:r>
              <w:rPr>
                <w:rFonts w:hint="eastAsia" w:ascii="宋体" w:hAnsi="宋体" w:cs="宋体"/>
                <w:color w:val="000000" w:themeColor="text1"/>
                <w:sz w:val="20"/>
                <w:szCs w:val="20"/>
                <w:lang w:eastAsia="zh-CN"/>
                <w14:textFill>
                  <w14:solidFill>
                    <w14:schemeClr w14:val="tx1"/>
                  </w14:solidFill>
                </w14:textFill>
                <w14:ligatures w14:val="none"/>
              </w:rPr>
              <w:t xml:space="preserve">项</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lang w:val="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其他投标人为完成招标文件规定的服务工作所涉及到的一切相关费用</w:t>
            </w:r>
            <w:r/>
          </w:p>
        </w:tc>
      </w:tr>
      <w:tr>
        <w:trPr>
          <w:trHeight w:val="564"/>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5</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利润（管理费）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18"/>
                <w:szCs w:val="18"/>
                <w14:textFill>
                  <w14:solidFill>
                    <w14:schemeClr w14:val="tx1"/>
                  </w14:solidFill>
                </w14:textFill>
                <w14:ligatures w14:val="none"/>
              </w:rPr>
            </w:pPr>
            <w:r>
              <w:rPr>
                <w:rFonts w:hint="eastAsia" w:ascii="宋体" w:hAnsi="宋体" w:eastAsia="宋体" w:cs="宋体"/>
                <w:color w:val="000000" w:themeColor="text1"/>
                <w:sz w:val="18"/>
                <w:szCs w:val="18"/>
                <w:lang w:val="en-US" w:eastAsia="zh-CN"/>
                <w14:textFill>
                  <w14:solidFill>
                    <w14:schemeClr w14:val="tx1"/>
                  </w14:solidFill>
                </w14:textFill>
                <w14:ligatures w14:val="none"/>
              </w:rPr>
              <w:t xml:space="preserve">投标人依据自身的情况综合考虑</w:t>
            </w:r>
            <w:r/>
          </w:p>
        </w:tc>
      </w:tr>
      <w:tr>
        <w:trPr>
          <w:trHeight w:val="842"/>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lang w:eastAsia="zh-CN"/>
                <w14:textFill>
                  <w14:solidFill>
                    <w14:schemeClr w14:val="tx1"/>
                  </w14:solidFill>
                </w14:textFill>
                <w14:ligatures w14:val="none"/>
              </w:rPr>
            </w:pPr>
            <w:r>
              <w:rPr>
                <w:rFonts w:hint="eastAsia" w:ascii="宋体" w:hAnsi="宋体" w:cs="宋体"/>
                <w:color w:val="000000" w:themeColor="text1"/>
                <w:sz w:val="20"/>
                <w:szCs w:val="20"/>
                <w:lang w:val="en-US" w:eastAsia="zh-CN"/>
                <w14:textFill>
                  <w14:solidFill>
                    <w14:schemeClr w14:val="tx1"/>
                  </w14:solidFill>
                </w14:textFill>
                <w14:ligatures w14:val="none"/>
              </w:rPr>
              <w:t xml:space="preserve">6</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法定税费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t xml:space="preserve">6.72%</w:t>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b/>
                <w:color w:val="000000" w:themeColor="text1"/>
                <w:sz w:val="20"/>
                <w:szCs w:val="20"/>
                <w14:textFill>
                  <w14:solidFill>
                    <w14:schemeClr w14:val="tx1"/>
                  </w14:solidFill>
                </w14:textFill>
                <w14:ligatures w14:val="none"/>
              </w:rPr>
              <w:t xml:space="preserve">（1+2+…+</w:t>
            </w:r>
            <w:r>
              <w:rPr>
                <w:rFonts w:hint="eastAsia" w:ascii="宋体" w:hAnsi="宋体" w:cs="宋体"/>
                <w:b/>
                <w:color w:val="000000" w:themeColor="text1"/>
                <w:sz w:val="20"/>
                <w:szCs w:val="20"/>
                <w:lang w:val="en-US" w:eastAsia="zh-CN"/>
                <w14:textFill>
                  <w14:solidFill>
                    <w14:schemeClr w14:val="tx1"/>
                  </w14:solidFill>
                </w14:textFill>
                <w14:ligatures w14:val="none"/>
              </w:rPr>
              <w:t xml:space="preserve">6</w:t>
            </w:r>
            <w:r>
              <w:rPr>
                <w:rFonts w:hint="eastAsia" w:ascii="宋体" w:hAnsi="宋体" w:eastAsia="宋体" w:cs="宋体"/>
                <w:b/>
                <w:color w:val="000000" w:themeColor="text1"/>
                <w:sz w:val="20"/>
                <w:szCs w:val="20"/>
                <w14:textFill>
                  <w14:solidFill>
                    <w14:schemeClr w14:val="tx1"/>
                  </w14:solidFill>
                </w14:textFill>
                <w14:ligatures w14:val="none"/>
              </w:rPr>
              <w:t xml:space="preserve">）</w:t>
            </w:r>
            <w:r>
              <w:rPr>
                <w:rFonts w:hint="eastAsia" w:ascii="宋体" w:hAnsi="宋体" w:eastAsia="宋体" w:cs="宋体"/>
                <w:color w:val="000000" w:themeColor="text1"/>
                <w:sz w:val="20"/>
                <w:szCs w:val="20"/>
                <w14:textFill>
                  <w14:solidFill>
                    <w14:schemeClr w14:val="tx1"/>
                  </w14:solidFill>
                </w14:textFill>
                <w14:ligatures w14:val="none"/>
              </w:rPr>
              <w:t xml:space="preserve">*6.72%</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eastAsia="宋体" w:cs="宋体"/>
                <w:color w:val="000000" w:themeColor="text1"/>
                <w:sz w:val="18"/>
                <w:szCs w:val="18"/>
                <w:lang w:val="zh-CN"/>
                <w14:textFill>
                  <w14:solidFill>
                    <w14:schemeClr w14:val="tx1"/>
                  </w14:solidFill>
                </w14:textFill>
                <w14:ligatures w14:val="none"/>
              </w:rPr>
              <w:t xml:space="preserve">投标人填报的税金费率统一按6.72%进行</w:t>
            </w:r>
            <w:r>
              <w:rPr>
                <w:rFonts w:hint="eastAsia" w:ascii="宋体" w:hAnsi="宋体" w:eastAsia="宋体" w:cs="宋体"/>
                <w:color w:val="000000" w:themeColor="text1"/>
                <w:sz w:val="18"/>
                <w:szCs w:val="18"/>
                <w14:textFill>
                  <w14:solidFill>
                    <w14:schemeClr w14:val="tx1"/>
                  </w14:solidFill>
                </w14:textFill>
                <w14:ligatures w14:val="none"/>
              </w:rPr>
              <w:t xml:space="preserve">计算</w:t>
            </w:r>
            <w:r/>
          </w:p>
        </w:tc>
      </w:tr>
      <w:tr>
        <w:trPr>
          <w:trHeight w:val="698"/>
        </w:trPr>
        <w:tc>
          <w:tcPr>
            <w:gridSpan w:val="2"/>
            <w:tcW w:w="2787" w:type="dxa"/>
            <w:vAlign w:val="center"/>
            <w:textDirection w:val="lrTb"/>
            <w:noWrap w:val="false"/>
          </w:tcPr>
          <w:p>
            <w:pPr>
              <w:jc w:val="center"/>
              <w:spacing w:after="0" w:line="240" w:lineRule="auto"/>
              <w:widowControl/>
              <w:rPr>
                <w:rFonts w:hint="eastAsia" w:ascii="宋体" w:hAnsi="宋体" w:eastAsia="宋体" w:cs="宋体"/>
                <w:b/>
                <w:color w:val="000000" w:themeColor="text1"/>
                <w:sz w:val="20"/>
                <w:szCs w:val="20"/>
                <w:lang w:eastAsia="zh-CN"/>
                <w14:textFill>
                  <w14:solidFill>
                    <w14:schemeClr w14:val="tx1"/>
                  </w14:solidFill>
                </w14:textFill>
                <w14:ligatures w14:val="none"/>
              </w:rPr>
            </w:pPr>
            <w:r>
              <w:rPr>
                <w:rFonts w:hint="eastAsia" w:ascii="宋体" w:hAnsi="宋体" w:eastAsia="宋体" w:cs="宋体"/>
                <w:b/>
                <w:color w:val="000000" w:themeColor="text1"/>
                <w:sz w:val="20"/>
                <w:szCs w:val="20"/>
                <w14:textFill>
                  <w14:solidFill>
                    <w14:schemeClr w14:val="tx1"/>
                  </w14:solidFill>
                </w14:textFill>
                <w14:ligatures w14:val="none"/>
              </w:rPr>
              <w:t xml:space="preserve">投标总报价</w:t>
            </w:r>
            <w:r>
              <w:rPr>
                <w:rFonts w:hint="eastAsia" w:ascii="宋体" w:hAnsi="宋体" w:cs="宋体"/>
                <w:b/>
                <w:color w:val="000000" w:themeColor="text1"/>
                <w:sz w:val="20"/>
                <w:szCs w:val="20"/>
                <w:lang w:eastAsia="zh-CN"/>
                <w14:textFill>
                  <w14:solidFill>
                    <w14:schemeClr w14:val="tx1"/>
                  </w14:solidFill>
                </w14:textFill>
                <w14:ligatures w14:val="none"/>
              </w:rPr>
              <w:t xml:space="preserve">（</w:t>
            </w:r>
            <w:r>
              <w:rPr>
                <w:rFonts w:hint="eastAsia" w:ascii="宋体" w:hAnsi="宋体" w:cs="宋体"/>
                <w:b/>
                <w:color w:val="000000" w:themeColor="text1"/>
                <w:sz w:val="20"/>
                <w:szCs w:val="20"/>
                <w:lang w:val="en-US" w:eastAsia="zh-CN"/>
                <w14:textFill>
                  <w14:solidFill>
                    <w14:schemeClr w14:val="tx1"/>
                  </w14:solidFill>
                </w14:textFill>
                <w14:ligatures w14:val="none"/>
              </w:rPr>
              <w:t xml:space="preserve">12个月费用</w:t>
            </w:r>
            <w:r>
              <w:rPr>
                <w:rFonts w:hint="eastAsia" w:ascii="宋体" w:hAnsi="宋体" w:cs="宋体"/>
                <w:b/>
                <w:color w:val="000000" w:themeColor="text1"/>
                <w:sz w:val="20"/>
                <w:szCs w:val="20"/>
                <w:lang w:eastAsia="zh-CN"/>
                <w14:textFill>
                  <w14:solidFill>
                    <w14:schemeClr w14:val="tx1"/>
                  </w14:solidFill>
                </w14:textFill>
                <w14:ligatures w14:val="none"/>
              </w:rPr>
              <w:t xml:space="preserve">）</w:t>
            </w:r>
            <w:r/>
          </w:p>
        </w:tc>
        <w:tc>
          <w:tcPr>
            <w:tcW w:w="975" w:type="dxa"/>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0"/>
                <w:szCs w:val="20"/>
                <w14:textFill>
                  <w14:solidFill>
                    <w14:schemeClr w14:val="tx1"/>
                  </w14:solidFill>
                </w14:textFill>
                <w14:ligatures w14:val="none"/>
              </w:rPr>
            </w:pPr>
            <w:r>
              <w:rPr>
                <w:rFonts w:hint="eastAsia" w:ascii="宋体" w:hAnsi="宋体" w:eastAsia="宋体" w:cs="宋体"/>
                <w:color w:val="000000" w:themeColor="text1"/>
                <w:sz w:val="20"/>
                <w:szCs w:val="20"/>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b/>
                <w:color w:val="000000" w:themeColor="text1"/>
                <w:sz w:val="20"/>
                <w:szCs w:val="20"/>
                <w14:textFill>
                  <w14:solidFill>
                    <w14:schemeClr w14:val="tx1"/>
                  </w14:solidFill>
                </w14:textFill>
                <w14:ligatures w14:val="none"/>
              </w:rPr>
            </w:pPr>
            <w:r>
              <w:rPr>
                <w:rFonts w:hint="eastAsia" w:ascii="宋体" w:hAnsi="宋体" w:eastAsia="宋体" w:cs="宋体"/>
                <w:b/>
                <w:color w:val="000000" w:themeColor="text1"/>
                <w:sz w:val="20"/>
                <w:szCs w:val="20"/>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00" w:themeColor="text1"/>
                <w:sz w:val="20"/>
                <w:szCs w:val="20"/>
                <w:lang w:val="en-US" w:eastAsia="zh-CN"/>
                <w14:textFill>
                  <w14:solidFill>
                    <w14:schemeClr w14:val="tx1"/>
                  </w14:solidFill>
                </w14:textFill>
                <w14:ligatures w14:val="none"/>
              </w:rPr>
            </w:pPr>
            <w:r>
              <w:rPr>
                <w:rFonts w:hint="default" w:ascii="宋体" w:hAnsi="宋体" w:eastAsia="宋体" w:cs="宋体"/>
                <w:color w:val="000000" w:themeColor="text1"/>
                <w:sz w:val="20"/>
                <w:szCs w:val="20"/>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00" w:themeColor="text1"/>
                <w:sz w:val="18"/>
                <w:szCs w:val="18"/>
                <w:lang w:val="en-US" w:eastAsia="zh-CN"/>
                <w14:textFill>
                  <w14:solidFill>
                    <w14:schemeClr w14:val="tx1"/>
                  </w14:solidFill>
                </w14:textFill>
                <w14:ligatures w14:val="none"/>
              </w:rPr>
            </w:pPr>
            <w:r>
              <w:rPr>
                <w:rFonts w:hint="eastAsia" w:ascii="宋体" w:hAnsi="宋体" w:cs="宋体"/>
                <w:b/>
                <w:color w:val="000000" w:themeColor="text1"/>
                <w:sz w:val="18"/>
                <w:szCs w:val="18"/>
                <w:lang w:eastAsia="zh-CN"/>
                <w14:textFill>
                  <w14:solidFill>
                    <w14:schemeClr w14:val="tx1"/>
                  </w14:solidFill>
                </w14:textFill>
                <w14:ligatures w14:val="none"/>
              </w:rPr>
              <w:t xml:space="preserve">计算式：</w:t>
            </w:r>
            <w:r>
              <w:rPr>
                <w:rFonts w:hint="eastAsia" w:ascii="宋体" w:hAnsi="宋体" w:eastAsia="宋体" w:cs="宋体"/>
                <w:b/>
                <w:color w:val="000000" w:themeColor="text1"/>
                <w:sz w:val="18"/>
                <w:szCs w:val="18"/>
                <w14:textFill>
                  <w14:solidFill>
                    <w14:schemeClr w14:val="tx1"/>
                  </w14:solidFill>
                </w14:textFill>
                <w14:ligatures w14:val="none"/>
              </w:rPr>
              <w:t xml:space="preserve">（1+2+…+</w:t>
            </w:r>
            <w:r>
              <w:rPr>
                <w:rFonts w:hint="eastAsia" w:ascii="宋体" w:hAnsi="宋体" w:cs="宋体"/>
                <w:b/>
                <w:color w:val="000000" w:themeColor="text1"/>
                <w:sz w:val="18"/>
                <w:szCs w:val="18"/>
                <w:lang w:val="en-US" w:eastAsia="zh-CN"/>
                <w14:textFill>
                  <w14:solidFill>
                    <w14:schemeClr w14:val="tx1"/>
                  </w14:solidFill>
                </w14:textFill>
                <w14:ligatures w14:val="none"/>
              </w:rPr>
              <w:t xml:space="preserve">7</w:t>
            </w:r>
            <w:r>
              <w:rPr>
                <w:rFonts w:hint="eastAsia" w:ascii="宋体" w:hAnsi="宋体" w:eastAsia="宋体" w:cs="宋体"/>
                <w:b/>
                <w:color w:val="000000" w:themeColor="text1"/>
                <w:sz w:val="18"/>
                <w:szCs w:val="18"/>
                <w14:textFill>
                  <w14:solidFill>
                    <w14:schemeClr w14:val="tx1"/>
                  </w14:solidFill>
                </w14:textFill>
                <w14:ligatures w14:val="none"/>
              </w:rPr>
              <w:t xml:space="preserve">）</w:t>
            </w:r>
            <w:r/>
          </w:p>
        </w:tc>
      </w:tr>
    </w:tbl>
    <w:p>
      <w:pPr>
        <w:jc w:val="both"/>
        <w:keepLines w:val="0"/>
        <w:keepNext w:val="0"/>
        <w:pageBreakBefore w:val="0"/>
        <w:spacing w:after="0" w:line="216" w:lineRule="auto"/>
        <w:widowControl w:val="off"/>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注： 投标人报价时应充分考虑服务期内所有可能影响到的因素，一旦投标结束最终成交，除国家政策性调整除外，中标价格将不予调整。</w:t>
      </w:r>
      <w:r/>
    </w:p>
    <w:p>
      <w:pPr>
        <w:jc w:val="both"/>
        <w:keepLines w:val="0"/>
        <w:keepNext w:val="0"/>
        <w:pageBreakBefore w:val="0"/>
        <w:spacing w:after="0" w:line="216" w:lineRule="auto"/>
        <w:widowControl w:val="off"/>
        <w:rPr>
          <w:rFonts w:hint="eastAsia" w:ascii="宋体" w:hAnsi="宋体" w:eastAsia="宋体" w:cs="宋体"/>
          <w:b/>
          <w:bCs/>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上表须按照盐城市最低工资、社保最低缴纳标准不得低于招标文件要求，如行政主管部门出台的新政策标准高于文件中的发放工资标准，以行政主管部门规定为准。此表为表样，行数可自行添加，但表式不变。</w:t>
      </w:r>
      <w:r/>
    </w:p>
    <w:p>
      <w:pPr>
        <w:jc w:val="right"/>
        <w:keepLines w:val="0"/>
        <w:keepNext w:val="0"/>
        <w:pageBreakBefore w:val="0"/>
        <w:spacing w:line="216" w:lineRule="auto"/>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1"/>
          <w:szCs w:val="21"/>
          <w14:textFill>
            <w14:solidFill>
              <w14:schemeClr w14:val="tx1"/>
            </w14:solidFill>
          </w14:textFill>
          <w14:ligatures w14:val="none"/>
        </w:rPr>
        <w:t xml:space="preserve">日期： 年  月  日</w:t>
      </w: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12"/>
        </w:numPr>
        <w:jc w:val="center"/>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服务方案等</w:t>
      </w:r>
      <w:bookmarkStart w:id="140" w:name="_Hlt26955054"/>
      <w:r/>
      <w:bookmarkEnd w:id="140"/>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0"/>
          <w:highlight w:val="none"/>
          <w:u w:val="single"/>
          <w:lang w:val="en-US" w:eastAsia="zh-CN"/>
        </w:rPr>
        <w:t xml:space="preserve">上传的“明标”材料中不得出现与服务方案相关的内容，</w:t>
      </w:r>
      <w:r>
        <w:rPr>
          <w:rFonts w:hint="eastAsia" w:ascii="宋体" w:hAnsi="宋体" w:eastAsia="宋体" w:cs="宋体"/>
          <w:b/>
          <w:bCs/>
          <w:i/>
          <w:iCs/>
          <w:color w:val="auto"/>
          <w:sz w:val="24"/>
          <w:szCs w:val="20"/>
          <w:highlight w:val="none"/>
          <w:u w:val="single"/>
        </w:rPr>
        <w:t xml:space="preserve">违反上述内容的作无效标书处理。</w:t>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both"/>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12"/>
        </w:numPr>
        <w:ind w:left="0" w:firstLine="0"/>
        <w:jc w:val="center"/>
        <w:rPr>
          <w:rFonts w:hint="eastAsia" w:ascii="黑体" w:hAnsi="黑体" w:eastAsia="黑体" w:cs="黑体"/>
          <w:iCs/>
          <w:color w:val="000000" w:themeColor="text1"/>
          <w:sz w:val="28"/>
          <w:szCs w:val="28"/>
          <w:highlight w:val="none"/>
          <w14:textFill>
            <w14:solidFill>
              <w14:schemeClr w14:val="tx1"/>
            </w14:solidFill>
          </w14:textFill>
        </w:rPr>
      </w:pPr>
      <w:r>
        <w:rPr>
          <w:rFonts w:hint="eastAsia" w:ascii="黑体" w:hAnsi="黑体" w:eastAsia="黑体" w:cs="黑体"/>
          <w:iCs/>
          <w:color w:val="000000" w:themeColor="text1"/>
          <w:sz w:val="28"/>
          <w:szCs w:val="28"/>
          <w:highlight w:val="none"/>
          <w14:textFill>
            <w14:solidFill>
              <w14:schemeClr w14:val="tx1"/>
            </w14:solidFill>
          </w14:textFill>
        </w:rPr>
        <w:t xml:space="preserve">盐城市亭湖区政府采购事前信用承诺书</w:t>
      </w:r>
      <w:r/>
    </w:p>
    <w:p>
      <w:pPr>
        <w:numPr>
          <w:ilvl w:val="0"/>
          <w:numId w:val="0"/>
        </w:numPr>
        <w:jc w:val="both"/>
        <w:rPr>
          <w:rFonts w:hint="eastAsia" w:ascii="黑体" w:hAnsi="黑体" w:eastAsia="黑体" w:cs="黑体"/>
          <w:iCs/>
          <w:color w:val="000000" w:themeColor="text1"/>
          <w:sz w:val="28"/>
          <w:szCs w:val="28"/>
          <w:highlight w:val="none"/>
          <w14:textFill>
            <w14:solidFill>
              <w14:schemeClr w14:val="tx1"/>
            </w14:solidFill>
          </w14:textFill>
        </w:rPr>
      </w:pPr>
      <w:r>
        <w:rPr>
          <w:rFonts w:hint="eastAsia" w:ascii="黑体" w:hAnsi="黑体" w:eastAsia="黑体" w:cs="黑体"/>
          <w:iCs/>
          <w:color w:val="000000" w:themeColor="text1"/>
          <w:sz w:val="28"/>
          <w:szCs w:val="28"/>
          <w:highlight w:val="none"/>
          <w14:textFill>
            <w14:solidFill>
              <w14:schemeClr w14:val="tx1"/>
            </w14:solidFill>
          </w14:textFill>
        </w:rPr>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为营造我区公开、公平、公正、诚实守信的政府采购交易环境，树立诚信守法的投标人形象，本人代表本单位作出以下承诺：</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（四）严格遵守即时信息公示规定，及时维护和更新维护和更新盐城市政府采购网中与本单位相关的信息；</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（六）自觉接受政府、行业组织、社会公众、新闻舆论的监督；</w:t>
      </w:r>
      <w:r/>
    </w:p>
    <w:p>
      <w:pPr>
        <w:ind w:firstLine="420"/>
        <w:jc w:val="left"/>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（八）本人已认真阅读了上述承诺，并向本单位员工作了宣传教育。</w:t>
      </w:r>
      <w:r/>
    </w:p>
    <w:p>
      <w:pPr>
        <w:ind w:firstLine="420"/>
        <w:spacing w:line="400" w:lineRule="exact"/>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法定代表人（签名）：          </w:t>
      </w:r>
      <w:r/>
    </w:p>
    <w:p>
      <w:pPr>
        <w:ind w:firstLine="5670"/>
        <w:spacing w:line="400" w:lineRule="exact"/>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单位名称（盖章）：          </w:t>
      </w:r>
      <w:r/>
    </w:p>
    <w:p>
      <w:pPr>
        <w:ind w:firstLine="5880"/>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年   月   日</w:t>
      </w:r>
      <w:r/>
    </w:p>
    <w:p>
      <w:pPr>
        <w:jc w:val="center"/>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widowControl/>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ind w:firstLine="562"/>
        <w:jc w:val="center"/>
        <w:spacing w:line="360" w:lineRule="auto"/>
        <w:widowControl/>
        <w:rPr>
          <w:rFonts w:hint="eastAsia" w:ascii="黑体" w:hAnsi="黑体" w:eastAsia="黑体" w:cs="黑体"/>
          <w:i/>
          <w:sz w:val="28"/>
          <w:szCs w:val="28"/>
          <w:u w:val="single"/>
        </w:rPr>
      </w:pPr>
      <w:r>
        <w:rPr>
          <w:rFonts w:hint="eastAsia" w:ascii="黑体" w:hAnsi="黑体" w:eastAsia="黑体" w:cs="黑体"/>
          <w:iCs/>
          <w:color w:val="000000" w:themeColor="text1"/>
          <w:szCs w:val="28"/>
          <w:highlight w:val="none"/>
          <w14:textFill>
            <w14:solidFill>
              <w14:schemeClr w14:val="tx1"/>
            </w14:solidFill>
          </w14:textFill>
        </w:rPr>
        <w:t xml:space="preserve">十七、</w:t>
      </w:r>
      <w:r>
        <w:rPr>
          <w:rFonts w:hint="eastAsia" w:ascii="黑体" w:hAnsi="黑体" w:eastAsia="黑体" w:cs="黑体"/>
          <w:i/>
          <w:sz w:val="28"/>
          <w:szCs w:val="28"/>
          <w:u w:val="single"/>
        </w:rPr>
        <w:t xml:space="preserve">根据招标文件“第五章 定标原则与评标标准”的要求需要提供的服务方案、业绩材料及投标人认为有必要提供的其他材料</w:t>
      </w:r>
      <w:r/>
    </w:p>
    <w:p>
      <w:pPr>
        <w:pStyle w:val="893"/>
        <w:jc w:val="both"/>
        <w:spacing w:beforeAutospacing="0" w:afterAutospacing="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pStyle w:val="893"/>
        <w:jc w:val="center"/>
        <w:spacing w:beforeAutospacing="0" w:afterAutospacing="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pStyle w:val="893"/>
        <w:jc w:val="center"/>
        <w:spacing w:beforeAutospacing="0" w:afterAutospacing="0"/>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pStyle w:val="893"/>
        <w:jc w:val="center"/>
        <w:spacing w:beforeAutospacing="0" w:afterAutospacing="0"/>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质疑函范本</w:t>
      </w:r>
      <w:r/>
    </w:p>
    <w:p>
      <w:pPr>
        <w:pStyle w:val="893"/>
        <w:jc w:val="both"/>
        <w:spacing w:before="290"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一、质疑投标人基本信息</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质疑投标人：</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地址：</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邮编：</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联系人：</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联系电话：</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授权代表：</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联系电话：</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地址：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邮编：</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二、质疑项目基本情况</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质疑项目的名称：</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质疑项目的编号：</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包号：</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rPr>
          <w:rFonts w:hint="eastAsia" w:asciiTheme="minorEastAsia" w:hAnsiTheme="minorEastAsia" w:eastAsiaTheme="minorEastAsia"/>
          <w:bCs/>
          <w:color w:val="000000" w:themeColor="text1"/>
          <w:szCs w:val="24"/>
          <w:highlight w:val="none"/>
          <w:u w:val="single"/>
          <w14:textFill>
            <w14:solidFill>
              <w14:schemeClr w14:val="tx1"/>
            </w14:solidFill>
          </w14:textFill>
        </w:rPr>
        <w:tab/>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采购人名称：</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采购文件获取日期：</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三、质疑事项具体内容</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质疑事项1：</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事实依据：</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法律依据：</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质疑事项2：</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四、与质疑事项相关的质疑请求</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请求：</w:t>
      </w:r>
      <w:r>
        <w:rPr>
          <w:rFonts w:hint="eastAsia" w:asciiTheme="minorEastAsia" w:hAnsiTheme="minorEastAsia" w:eastAsiaTheme="minorEastAsia"/>
          <w:bCs/>
          <w:color w:val="000000" w:themeColor="text1"/>
          <w:szCs w:val="24"/>
          <w:highlight w:val="none"/>
          <w:u w:val="single"/>
          <w14:textFill>
            <w14:solidFill>
              <w14:schemeClr w14:val="tx1"/>
            </w14:solidFill>
          </w14:textFill>
        </w:rPr>
        <w:t xml:space="preserve">                                               </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签字(签章)：                 公章：               日期：</w:t>
      </w:r>
      <w:r/>
    </w:p>
    <w:p>
      <w:pPr>
        <w:pStyle w:val="893"/>
        <w:jc w:val="both"/>
        <w:spacing w:beforeAutospacing="0" w:afterAutospacing="0"/>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质疑函制作说明：</w:t>
      </w:r>
      <w:r/>
    </w:p>
    <w:p>
      <w:pPr>
        <w:pStyle w:val="893"/>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1.投标人提出质疑时，应提交质疑函和必要的证明材料。</w:t>
      </w:r>
      <w:r/>
    </w:p>
    <w:p>
      <w:pPr>
        <w:pStyle w:val="893"/>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93"/>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3.质疑投标人若对项目的某一分包进行质疑，质疑函中应列明具体分包号。</w:t>
      </w:r>
      <w:r/>
    </w:p>
    <w:p>
      <w:pPr>
        <w:pStyle w:val="893"/>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4.质疑函的质疑事项应具体、明确，并有必要的事实依据和法律依据。</w:t>
      </w:r>
      <w:r/>
    </w:p>
    <w:p>
      <w:pPr>
        <w:pStyle w:val="893"/>
        <w:ind w:firstLine="480"/>
        <w:spacing w:beforeAutospacing="0" w:afterAutospacing="0"/>
        <w:widowControl/>
        <w:rPr>
          <w:rFonts w:asciiTheme="minorEastAsia" w:hAnsiTheme="minorEastAsia" w:eastAsiaTheme="minorEastAsia"/>
          <w:bCs/>
          <w:color w:val="000000" w:themeColor="text1"/>
          <w:szCs w:val="24"/>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5.质疑函的质疑请求应与质疑事项相关。</w:t>
      </w:r>
      <w:r/>
    </w:p>
    <w:p>
      <w:pPr>
        <w:pStyle w:val="893"/>
        <w:ind w:firstLine="480"/>
        <w:spacing w:beforeAutospacing="0" w:afterAutospacing="0"/>
        <w:widowControl/>
        <w:rPr>
          <w:rFonts w:asciiTheme="minorEastAsia" w:hAnsiTheme="minorEastAsia" w:eastAsiaTheme="minorEastAsia"/>
          <w:color w:val="000000" w:themeColor="text1"/>
          <w:szCs w:val="28"/>
          <w:highlight w:val="none"/>
          <w14:textFill>
            <w14:solidFill>
              <w14:schemeClr w14:val="tx1"/>
            </w14:solidFill>
          </w14:textFill>
        </w:rPr>
      </w:pPr>
      <w:r>
        <w:rPr>
          <w:rFonts w:hint="eastAsia" w:asciiTheme="minorEastAsia" w:hAnsiTheme="minorEastAsia" w:eastAsiaTheme="minorEastAsia"/>
          <w:bCs/>
          <w:color w:val="000000" w:themeColor="text1"/>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erReference w:type="default" r:id="rId12"/>
      <w:footnotePr/>
      <w:endnotePr/>
      <w:type w:val="nextPage"/>
      <w:pgSz w:w="11905" w:h="16838" w:orient="portrait"/>
      <w:pgMar w:top="1440" w:right="1803" w:bottom="1440" w:left="1803" w:header="102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42</w:t>
    </w:r>
    <w:r>
      <w:fldChar w:fldCharType="end"/>
    </w:r>
    <w:r/>
  </w:p>
  <w:p>
    <w:pPr>
      <w:pStyle w:val="71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lear" w:pos="8306"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3"/>
  </w:num>
  <w:num w:numId="4">
    <w:abstractNumId w:val="5"/>
  </w:num>
  <w:num w:numId="5">
    <w:abstractNumId w:val="10"/>
  </w:num>
  <w:num w:numId="6">
    <w:abstractNumId w:val="0"/>
  </w:num>
  <w:num w:numId="7">
    <w:abstractNumId w:val="6"/>
  </w:num>
  <w:num w:numId="8">
    <w:abstractNumId w:val="4"/>
  </w:num>
  <w:num w:numId="9">
    <w:abstractNumId w:val="7"/>
  </w:num>
  <w:num w:numId="10">
    <w:abstractNumId w:val="2"/>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888"/>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96">
    <w:name w:val="Heading 1"/>
    <w:basedOn w:val="695"/>
    <w:next w:val="695"/>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707"/>
    <w:link w:val="740"/>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uiPriority w:val="0"/>
    <w:qFormat/>
    <w:pPr>
      <w:keepLines/>
      <w:keepNext/>
      <w:spacing w:before="280" w:after="290" w:line="376" w:lineRule="auto"/>
      <w:outlineLvl w:val="3"/>
    </w:pPr>
    <w:rPr>
      <w:rFonts w:ascii="Arial" w:hAnsi="Arial" w:eastAsia="黑体"/>
      <w:b/>
      <w:bCs/>
      <w:sz w:val="28"/>
      <w:szCs w:val="28"/>
    </w:rPr>
  </w:style>
  <w:style w:type="paragraph" w:styleId="700">
    <w:name w:val="Heading 5"/>
    <w:basedOn w:val="695"/>
    <w:next w:val="695"/>
    <w:link w:val="742"/>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3"/>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5"/>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6"/>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0"/>
    <w:semiHidden/>
    <w:qFormat/>
  </w:style>
  <w:style w:type="table" w:styleId="706" w:default="1">
    <w:name w:val="Normal Table"/>
    <w:uiPriority w:val="0"/>
    <w:semiHidden/>
    <w:qFormat/>
    <w:tblPr>
      <w:tblCellMar>
        <w:left w:w="108" w:type="dxa"/>
        <w:top w:w="0" w:type="dxa"/>
        <w:right w:w="108" w:type="dxa"/>
        <w:bottom w:w="0" w:type="dxa"/>
      </w:tblCellMar>
    </w:tblPr>
  </w:style>
  <w:style w:type="paragraph" w:styleId="707">
    <w:name w:val="Normal Indent"/>
    <w:basedOn w:val="695"/>
    <w:next w:val="695"/>
    <w:uiPriority w:val="99"/>
    <w:unhideWhenUsed/>
    <w:qFormat/>
    <w:pPr>
      <w:ind w:firstLine="420"/>
      <w:jc w:val="left"/>
    </w:pPr>
    <w:rPr>
      <w:rFonts w:ascii="宋体"/>
      <w:sz w:val="24"/>
    </w:rPr>
  </w:style>
  <w:style w:type="paragraph" w:styleId="708">
    <w:name w:val="toc 7"/>
    <w:basedOn w:val="695"/>
    <w:next w:val="695"/>
    <w:uiPriority w:val="39"/>
    <w:unhideWhenUsed/>
    <w:qFormat/>
    <w:pPr>
      <w:ind w:left="1701" w:right="0" w:firstLine="0"/>
      <w:spacing w:after="57"/>
    </w:pPr>
  </w:style>
  <w:style w:type="paragraph" w:styleId="709">
    <w:name w:val="Caption"/>
    <w:basedOn w:val="695"/>
    <w:next w:val="695"/>
    <w:link w:val="8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0">
    <w:name w:val="Body Text"/>
    <w:basedOn w:val="695"/>
    <w:next w:val="711"/>
    <w:uiPriority w:val="0"/>
    <w:qFormat/>
    <w:rPr>
      <w:rFonts w:ascii="楷体_GB2312" w:hAnsi="Arial" w:eastAsia="楷体_GB2312"/>
      <w:sz w:val="28"/>
      <w:szCs w:val="28"/>
    </w:rPr>
  </w:style>
  <w:style w:type="paragraph" w:styleId="711" w:customStyle="1">
    <w:name w:val="一级条标题"/>
    <w:basedOn w:val="712"/>
    <w:next w:val="7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2" w:customStyle="1">
    <w:name w:val="章标题"/>
    <w:next w:val="6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3" w:customStyle="1">
    <w:name w:val="段"/>
    <w:next w:val="69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14">
    <w:name w:val="Block Text"/>
    <w:basedOn w:val="695"/>
    <w:uiPriority w:val="99"/>
    <w:qFormat/>
    <w:pPr>
      <w:ind w:left="1440" w:right="1440"/>
      <w:spacing w:after="120"/>
      <w:tabs>
        <w:tab w:val="left" w:pos="9000" w:leader="none"/>
      </w:tabs>
    </w:pPr>
  </w:style>
  <w:style w:type="paragraph" w:styleId="715">
    <w:name w:val="toc 5"/>
    <w:basedOn w:val="695"/>
    <w:next w:val="695"/>
    <w:uiPriority w:val="39"/>
    <w:unhideWhenUsed/>
    <w:qFormat/>
    <w:pPr>
      <w:ind w:left="1134" w:right="0" w:firstLine="0"/>
      <w:spacing w:after="57"/>
    </w:pPr>
  </w:style>
  <w:style w:type="paragraph" w:styleId="716">
    <w:name w:val="toc 3"/>
    <w:basedOn w:val="695"/>
    <w:next w:val="695"/>
    <w:uiPriority w:val="39"/>
    <w:unhideWhenUsed/>
    <w:qFormat/>
    <w:pPr>
      <w:ind w:left="567" w:right="0" w:firstLine="0"/>
      <w:spacing w:after="57"/>
    </w:pPr>
  </w:style>
  <w:style w:type="paragraph" w:styleId="717">
    <w:name w:val="toc 8"/>
    <w:basedOn w:val="695"/>
    <w:next w:val="695"/>
    <w:uiPriority w:val="39"/>
    <w:unhideWhenUsed/>
    <w:qFormat/>
    <w:pPr>
      <w:ind w:left="1984" w:right="0" w:firstLine="0"/>
      <w:spacing w:after="57"/>
    </w:pPr>
  </w:style>
  <w:style w:type="paragraph" w:styleId="718">
    <w:name w:val="endnote text"/>
    <w:basedOn w:val="695"/>
    <w:link w:val="884"/>
    <w:uiPriority w:val="99"/>
    <w:semiHidden/>
    <w:unhideWhenUsed/>
    <w:qFormat/>
    <w:pPr>
      <w:spacing w:after="0" w:line="240" w:lineRule="auto"/>
    </w:pPr>
    <w:rPr>
      <w:sz w:val="20"/>
    </w:rPr>
  </w:style>
  <w:style w:type="paragraph" w:styleId="719">
    <w:name w:val="Footer"/>
    <w:basedOn w:val="695"/>
    <w:uiPriority w:val="99"/>
    <w:unhideWhenUsed/>
    <w:qFormat/>
    <w:pPr>
      <w:tabs>
        <w:tab w:val="center" w:pos="7143" w:leader="none"/>
        <w:tab w:val="right" w:pos="14287" w:leader="none"/>
      </w:tabs>
    </w:pPr>
  </w:style>
  <w:style w:type="paragraph" w:styleId="720">
    <w:name w:val="Header"/>
    <w:basedOn w:val="695"/>
    <w:link w:val="755"/>
    <w:uiPriority w:val="99"/>
    <w:unhideWhenUsed/>
    <w:qFormat/>
    <w:pPr>
      <w:spacing w:after="0" w:line="240" w:lineRule="auto"/>
      <w:tabs>
        <w:tab w:val="center" w:pos="7143" w:leader="none"/>
        <w:tab w:val="right" w:pos="14287" w:leader="none"/>
      </w:tabs>
    </w:pPr>
  </w:style>
  <w:style w:type="paragraph" w:styleId="721">
    <w:name w:val="toc 1"/>
    <w:basedOn w:val="695"/>
    <w:next w:val="695"/>
    <w:uiPriority w:val="0"/>
    <w:qFormat/>
  </w:style>
  <w:style w:type="paragraph" w:styleId="722">
    <w:name w:val="toc 4"/>
    <w:basedOn w:val="695"/>
    <w:next w:val="695"/>
    <w:uiPriority w:val="39"/>
    <w:unhideWhenUsed/>
    <w:qFormat/>
    <w:pPr>
      <w:ind w:left="850" w:right="0" w:firstLine="0"/>
      <w:spacing w:after="57"/>
    </w:pPr>
  </w:style>
  <w:style w:type="paragraph" w:styleId="723">
    <w:name w:val="Subtitle"/>
    <w:basedOn w:val="695"/>
    <w:next w:val="695"/>
    <w:link w:val="750"/>
    <w:uiPriority w:val="11"/>
    <w:qFormat/>
    <w:pPr>
      <w:spacing w:before="200" w:after="200"/>
    </w:pPr>
    <w:rPr>
      <w:sz w:val="24"/>
      <w:szCs w:val="24"/>
    </w:rPr>
  </w:style>
  <w:style w:type="paragraph" w:styleId="724">
    <w:name w:val="footnote text"/>
    <w:basedOn w:val="695"/>
    <w:link w:val="883"/>
    <w:uiPriority w:val="99"/>
    <w:semiHidden/>
    <w:unhideWhenUsed/>
    <w:qFormat/>
    <w:pPr>
      <w:spacing w:after="40" w:line="240" w:lineRule="auto"/>
    </w:pPr>
    <w:rPr>
      <w:sz w:val="18"/>
    </w:rPr>
  </w:style>
  <w:style w:type="paragraph" w:styleId="725">
    <w:name w:val="toc 6"/>
    <w:basedOn w:val="695"/>
    <w:next w:val="695"/>
    <w:uiPriority w:val="39"/>
    <w:unhideWhenUsed/>
    <w:qFormat/>
    <w:pPr>
      <w:ind w:left="1417" w:right="0" w:firstLine="0"/>
      <w:spacing w:after="57"/>
    </w:pPr>
  </w:style>
  <w:style w:type="paragraph" w:styleId="726">
    <w:name w:val="table of figures"/>
    <w:basedOn w:val="695"/>
    <w:next w:val="695"/>
    <w:uiPriority w:val="99"/>
    <w:unhideWhenUsed/>
    <w:qFormat/>
    <w:pPr>
      <w:spacing w:after="0" w:afterAutospacing="0"/>
    </w:pPr>
  </w:style>
  <w:style w:type="paragraph" w:styleId="727">
    <w:name w:val="toc 2"/>
    <w:basedOn w:val="695"/>
    <w:next w:val="695"/>
    <w:uiPriority w:val="39"/>
    <w:unhideWhenUsed/>
    <w:qFormat/>
    <w:pPr>
      <w:ind w:left="283" w:right="0" w:firstLine="0"/>
      <w:spacing w:after="57"/>
    </w:pPr>
  </w:style>
  <w:style w:type="paragraph" w:styleId="728">
    <w:name w:val="toc 9"/>
    <w:basedOn w:val="695"/>
    <w:next w:val="695"/>
    <w:uiPriority w:val="39"/>
    <w:unhideWhenUsed/>
    <w:qFormat/>
    <w:pPr>
      <w:ind w:left="2268" w:right="0" w:firstLine="0"/>
      <w:spacing w:after="57"/>
    </w:pPr>
  </w:style>
  <w:style w:type="paragraph" w:styleId="729">
    <w:name w:val="HTML Preformatted"/>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0">
    <w:name w:val="Normal (Web)"/>
    <w:basedOn w:val="695"/>
    <w:uiPriority w:val="0"/>
    <w:qFormat/>
    <w:pPr>
      <w:jc w:val="left"/>
      <w:spacing w:beforeAutospacing="1" w:afterAutospacing="1"/>
    </w:pPr>
    <w:rPr>
      <w:sz w:val="24"/>
    </w:rPr>
  </w:style>
  <w:style w:type="paragraph" w:styleId="731">
    <w:name w:val="Title"/>
    <w:basedOn w:val="695"/>
    <w:next w:val="695"/>
    <w:link w:val="749"/>
    <w:uiPriority w:val="10"/>
    <w:qFormat/>
    <w:pPr>
      <w:contextualSpacing/>
      <w:spacing w:before="300" w:after="200"/>
    </w:pPr>
    <w:rPr>
      <w:sz w:val="48"/>
      <w:szCs w:val="48"/>
    </w:rPr>
  </w:style>
  <w:style w:type="paragraph" w:styleId="732">
    <w:name w:val="Body Text First Indent"/>
    <w:basedOn w:val="695"/>
    <w:next w:val="695"/>
    <w:uiPriority w:val="0"/>
    <w:qFormat/>
    <w:pPr>
      <w:ind w:firstLine="420"/>
    </w:pPr>
    <w:rPr>
      <w:rFonts w:ascii="Times New Roman" w:hAnsi="Times New Roman"/>
      <w:sz w:val="21"/>
      <w:szCs w:val="24"/>
    </w:rPr>
  </w:style>
  <w:style w:type="table" w:styleId="73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05"/>
    <w:uiPriority w:val="99"/>
    <w:semiHidden/>
    <w:unhideWhenUsed/>
    <w:qFormat/>
    <w:rPr>
      <w:vertAlign w:val="superscript"/>
    </w:rPr>
  </w:style>
  <w:style w:type="character" w:styleId="735">
    <w:name w:val="Hyperlink"/>
    <w:uiPriority w:val="99"/>
    <w:unhideWhenUsed/>
    <w:qFormat/>
    <w:rPr>
      <w:color w:val="0026e5" w:themeColor="hyperlink"/>
      <w:u w:val="single"/>
      <w14:textFill>
        <w14:solidFill>
          <w14:schemeClr w14:val="hlink"/>
        </w14:solidFill>
      </w14:textFill>
    </w:rPr>
  </w:style>
  <w:style w:type="character" w:styleId="736">
    <w:name w:val="footnote reference"/>
    <w:basedOn w:val="705"/>
    <w:uiPriority w:val="99"/>
    <w:unhideWhenUsed/>
    <w:qFormat/>
    <w:rPr>
      <w:vertAlign w:val="superscript"/>
    </w:rPr>
  </w:style>
  <w:style w:type="paragraph" w:styleId="737" w:customStyle="1">
    <w:name w:val="文本块1"/>
    <w:basedOn w:val="695"/>
    <w:uiPriority w:val="99"/>
    <w:qFormat/>
    <w:pPr>
      <w:ind w:left="1440" w:right="1440"/>
      <w:spacing w:after="120"/>
      <w:tabs>
        <w:tab w:val="left" w:pos="9000" w:leader="none"/>
      </w:tabs>
    </w:pPr>
  </w:style>
  <w:style w:type="character" w:styleId="738" w:customStyle="1">
    <w:name w:val="Heading 1 Char"/>
    <w:basedOn w:val="705"/>
    <w:uiPriority w:val="9"/>
    <w:qFormat/>
    <w:rPr>
      <w:rFonts w:ascii="Arial" w:hAnsi="Arial" w:eastAsia="Arial" w:cs="Arial"/>
      <w:sz w:val="40"/>
      <w:szCs w:val="40"/>
    </w:rPr>
  </w:style>
  <w:style w:type="character" w:styleId="739" w:customStyle="1">
    <w:name w:val="Heading 2 Char"/>
    <w:basedOn w:val="705"/>
    <w:uiPriority w:val="9"/>
    <w:qFormat/>
    <w:rPr>
      <w:rFonts w:ascii="Arial" w:hAnsi="Arial" w:eastAsia="Arial" w:cs="Arial"/>
      <w:sz w:val="34"/>
    </w:rPr>
  </w:style>
  <w:style w:type="character" w:styleId="740" w:customStyle="1">
    <w:name w:val="Heading 3 Char"/>
    <w:basedOn w:val="705"/>
    <w:link w:val="698"/>
    <w:uiPriority w:val="9"/>
    <w:qFormat/>
    <w:rPr>
      <w:rFonts w:ascii="Arial" w:hAnsi="Arial" w:eastAsia="Arial" w:cs="Arial"/>
      <w:sz w:val="30"/>
      <w:szCs w:val="30"/>
    </w:rPr>
  </w:style>
  <w:style w:type="character" w:styleId="741" w:customStyle="1">
    <w:name w:val="Heading 4 Char"/>
    <w:basedOn w:val="705"/>
    <w:uiPriority w:val="9"/>
    <w:qFormat/>
    <w:rPr>
      <w:rFonts w:ascii="Arial" w:hAnsi="Arial" w:eastAsia="Arial" w:cs="Arial"/>
      <w:b/>
      <w:bCs/>
      <w:sz w:val="26"/>
      <w:szCs w:val="26"/>
    </w:rPr>
  </w:style>
  <w:style w:type="character" w:styleId="742" w:customStyle="1">
    <w:name w:val="Heading 5 Char"/>
    <w:basedOn w:val="705"/>
    <w:link w:val="700"/>
    <w:uiPriority w:val="9"/>
    <w:qFormat/>
    <w:rPr>
      <w:rFonts w:ascii="Arial" w:hAnsi="Arial" w:eastAsia="Arial" w:cs="Arial"/>
      <w:b/>
      <w:bCs/>
      <w:sz w:val="24"/>
      <w:szCs w:val="24"/>
    </w:rPr>
  </w:style>
  <w:style w:type="character" w:styleId="743" w:customStyle="1">
    <w:name w:val="Heading 6 Char"/>
    <w:basedOn w:val="705"/>
    <w:link w:val="701"/>
    <w:uiPriority w:val="9"/>
    <w:qFormat/>
    <w:rPr>
      <w:rFonts w:ascii="Arial" w:hAnsi="Arial" w:eastAsia="Arial" w:cs="Arial"/>
      <w:b/>
      <w:bCs/>
      <w:sz w:val="22"/>
      <w:szCs w:val="22"/>
    </w:rPr>
  </w:style>
  <w:style w:type="character" w:styleId="744" w:customStyle="1">
    <w:name w:val="Heading 7 Char"/>
    <w:basedOn w:val="705"/>
    <w:link w:val="702"/>
    <w:uiPriority w:val="9"/>
    <w:qFormat/>
    <w:rPr>
      <w:rFonts w:ascii="Arial" w:hAnsi="Arial" w:eastAsia="Arial" w:cs="Arial"/>
      <w:b/>
      <w:bCs/>
      <w:i/>
      <w:iCs/>
      <w:sz w:val="22"/>
      <w:szCs w:val="22"/>
    </w:rPr>
  </w:style>
  <w:style w:type="character" w:styleId="745" w:customStyle="1">
    <w:name w:val="Heading 8 Char"/>
    <w:basedOn w:val="705"/>
    <w:link w:val="703"/>
    <w:uiPriority w:val="9"/>
    <w:qFormat/>
    <w:rPr>
      <w:rFonts w:ascii="Arial" w:hAnsi="Arial" w:eastAsia="Arial" w:cs="Arial"/>
      <w:i/>
      <w:iCs/>
      <w:sz w:val="22"/>
      <w:szCs w:val="22"/>
    </w:rPr>
  </w:style>
  <w:style w:type="character" w:styleId="746" w:customStyle="1">
    <w:name w:val="Heading 9 Char"/>
    <w:basedOn w:val="705"/>
    <w:link w:val="704"/>
    <w:uiPriority w:val="9"/>
    <w:qFormat/>
    <w:rPr>
      <w:rFonts w:ascii="Arial" w:hAnsi="Arial" w:eastAsia="Arial" w:cs="Arial"/>
      <w:i/>
      <w:iCs/>
      <w:sz w:val="21"/>
      <w:szCs w:val="21"/>
    </w:rPr>
  </w:style>
  <w:style w:type="paragraph" w:styleId="747">
    <w:name w:val="List Paragraph"/>
    <w:basedOn w:val="695"/>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basedOn w:val="705"/>
    <w:link w:val="731"/>
    <w:uiPriority w:val="10"/>
    <w:qFormat/>
    <w:rPr>
      <w:sz w:val="48"/>
      <w:szCs w:val="48"/>
    </w:rPr>
  </w:style>
  <w:style w:type="character" w:styleId="750" w:customStyle="1">
    <w:name w:val="Subtitle Char"/>
    <w:basedOn w:val="705"/>
    <w:link w:val="723"/>
    <w:uiPriority w:val="11"/>
    <w:qFormat/>
    <w:rPr>
      <w:sz w:val="24"/>
      <w:szCs w:val="24"/>
    </w:rPr>
  </w:style>
  <w:style w:type="paragraph" w:styleId="751">
    <w:name w:val="Quote"/>
    <w:basedOn w:val="695"/>
    <w:next w:val="695"/>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5"/>
    <w:next w:val="69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basedOn w:val="705"/>
    <w:link w:val="720"/>
    <w:uiPriority w:val="99"/>
    <w:qFormat/>
  </w:style>
  <w:style w:type="character" w:styleId="756" w:customStyle="1">
    <w:name w:val="Footer Char"/>
    <w:basedOn w:val="705"/>
    <w:uiPriority w:val="99"/>
    <w:qFormat/>
  </w:style>
  <w:style w:type="character" w:styleId="757" w:customStyle="1">
    <w:name w:val="Caption Char"/>
    <w:uiPriority w:val="99"/>
    <w:qFormat/>
  </w:style>
  <w:style w:type="table" w:styleId="758" w:customStyle="1">
    <w:name w:val="Table Grid Light"/>
    <w:basedOn w:val="7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7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0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0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0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0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0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0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0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0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0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0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0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0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Grid Table 3"/>
    <w:basedOn w:val="7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0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0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0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0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0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0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0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7" w:customStyle="1">
    <w:name w:val="Grid Table 4 - Accent 2"/>
    <w:basedOn w:val="70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8" w:customStyle="1">
    <w:name w:val="Grid Table 4 - Accent 3"/>
    <w:basedOn w:val="70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9" w:customStyle="1">
    <w:name w:val="Grid Table 4 - Accent 4"/>
    <w:basedOn w:val="70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0" w:customStyle="1">
    <w:name w:val="Grid Table 4 - Accent 5"/>
    <w:basedOn w:val="70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1" w:customStyle="1">
    <w:name w:val="Grid Table 4 - Accent 6"/>
    <w:basedOn w:val="70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2" w:customStyle="1">
    <w:name w:val="Grid Table 5 Dark"/>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4" w:customStyle="1">
    <w:name w:val="Grid Table 5 Dark - Accent 2"/>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5" w:customStyle="1">
    <w:name w:val="Grid Table 5 Dark - Accent 3"/>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6" w:customStyle="1">
    <w:name w:val="Grid Table 5 Dark- Accent 4"/>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7" w:customStyle="1">
    <w:name w:val="Grid Table 5 Dark - Accent 5"/>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8" w:customStyle="1">
    <w:name w:val="Grid Table 5 Dark - Accent 6"/>
    <w:basedOn w:val="7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9" w:customStyle="1">
    <w:name w:val="Grid Table 6 Colorful"/>
    <w:basedOn w:val="7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0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0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0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70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0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5" w:customStyle="1">
    <w:name w:val="Grid Table 6 Colorful - Accent 6"/>
    <w:basedOn w:val="70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Grid Table 7 Colorful"/>
    <w:basedOn w:val="7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0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0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0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0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0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0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0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0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0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0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0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0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List Table 2"/>
    <w:basedOn w:val="7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0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2" w:customStyle="1">
    <w:name w:val="List Table 2 - Accent 2"/>
    <w:basedOn w:val="70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3" w:customStyle="1">
    <w:name w:val="List Table 2 - Accent 3"/>
    <w:basedOn w:val="70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4" w:customStyle="1">
    <w:name w:val="List Table 2 - Accent 4"/>
    <w:basedOn w:val="70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5" w:customStyle="1">
    <w:name w:val="List Table 2 - Accent 5"/>
    <w:basedOn w:val="70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6" w:customStyle="1">
    <w:name w:val="List Table 2 - Accent 6"/>
    <w:basedOn w:val="70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7" w:customStyle="1">
    <w:name w:val="List Table 3"/>
    <w:basedOn w:val="7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0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3 - Accent 2"/>
    <w:basedOn w:val="70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0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0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0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0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4" w:customStyle="1">
    <w:name w:val="List Table 4"/>
    <w:basedOn w:val="7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0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6" w:customStyle="1">
    <w:name w:val="List Table 4 - Accent 2"/>
    <w:basedOn w:val="70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7" w:customStyle="1">
    <w:name w:val="List Table 4 - Accent 3"/>
    <w:basedOn w:val="70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8" w:customStyle="1">
    <w:name w:val="List Table 4 - Accent 4"/>
    <w:basedOn w:val="70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9" w:customStyle="1">
    <w:name w:val="List Table 4 - Accent 5"/>
    <w:basedOn w:val="70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0" w:customStyle="1">
    <w:name w:val="List Table 4 - Accent 6"/>
    <w:basedOn w:val="70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1" w:customStyle="1">
    <w:name w:val="List Table 5 Dark"/>
    <w:basedOn w:val="7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0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0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0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0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0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0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0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0" w:customStyle="1">
    <w:name w:val="List Table 6 Colorful - Accent 2"/>
    <w:basedOn w:val="70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1" w:customStyle="1">
    <w:name w:val="List Table 6 Colorful - Accent 3"/>
    <w:basedOn w:val="70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2" w:customStyle="1">
    <w:name w:val="List Table 6 Colorful - Accent 4"/>
    <w:basedOn w:val="70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3" w:customStyle="1">
    <w:name w:val="List Table 6 Colorful - Accent 5"/>
    <w:basedOn w:val="70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4" w:customStyle="1">
    <w:name w:val="List Table 6 Colorful - Accent 6"/>
    <w:basedOn w:val="70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5" w:customStyle="1">
    <w:name w:val="List Table 7 Colorful"/>
    <w:basedOn w:val="7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0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0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0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0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0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0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Lined - Accent 2"/>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Lined - Accent 3"/>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Lined - Accent 4"/>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Lined - Accent 5"/>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Lined - Accent 6"/>
    <w:basedOn w:val="7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amp; Lined - Accent"/>
    <w:basedOn w:val="70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0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1" w:customStyle="1">
    <w:name w:val="Bordered &amp; Lined - Accent 2"/>
    <w:basedOn w:val="70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2" w:customStyle="1">
    <w:name w:val="Bordered &amp; Lined - Accent 3"/>
    <w:basedOn w:val="70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3" w:customStyle="1">
    <w:name w:val="Bordered &amp; Lined - Accent 4"/>
    <w:basedOn w:val="70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4" w:customStyle="1">
    <w:name w:val="Bordered &amp; Lined - Accent 5"/>
    <w:basedOn w:val="70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5" w:customStyle="1">
    <w:name w:val="Bordered &amp; Lined - Accent 6"/>
    <w:basedOn w:val="70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6" w:customStyle="1">
    <w:name w:val="Bordered"/>
    <w:basedOn w:val="70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0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8" w:customStyle="1">
    <w:name w:val="Bordered - Accent 2"/>
    <w:basedOn w:val="70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9" w:customStyle="1">
    <w:name w:val="Bordered - Accent 3"/>
    <w:basedOn w:val="70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0" w:customStyle="1">
    <w:name w:val="Bordered - Accent 4"/>
    <w:basedOn w:val="70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1" w:customStyle="1">
    <w:name w:val="Bordered - Accent 5"/>
    <w:basedOn w:val="70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2" w:customStyle="1">
    <w:name w:val="Bordered - Accent 6"/>
    <w:basedOn w:val="70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3" w:customStyle="1">
    <w:name w:val="Footnote Text Char"/>
    <w:link w:val="724"/>
    <w:uiPriority w:val="99"/>
    <w:qFormat/>
    <w:rPr>
      <w:sz w:val="18"/>
    </w:rPr>
  </w:style>
  <w:style w:type="character" w:styleId="884" w:customStyle="1">
    <w:name w:val="Endnote Text Char"/>
    <w:link w:val="718"/>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87" w:customStyle="1">
    <w:name w:val="普通正文"/>
    <w:basedOn w:val="695"/>
    <w:uiPriority w:val="99"/>
    <w:qFormat/>
    <w:pPr>
      <w:ind w:firstLine="480"/>
      <w:jc w:val="left"/>
      <w:spacing w:before="120" w:after="120" w:line="360" w:lineRule="auto"/>
    </w:pPr>
    <w:rPr>
      <w:rFonts w:ascii="Arial" w:hAnsi="Arial"/>
      <w:sz w:val="24"/>
      <w:szCs w:val="24"/>
    </w:rPr>
  </w:style>
  <w:style w:type="character" w:styleId="888" w:customStyle="1">
    <w:name w:val="NormalCharacter"/>
    <w:link w:val="695"/>
    <w:uiPriority w:val="0"/>
    <w:semiHidden/>
    <w:qFormat/>
    <w:rPr>
      <w:rFonts w:hint="default" w:ascii="Times New Roman" w:hAnsi="Times New Roman" w:eastAsia="宋体" w:cs="Times New Roman"/>
      <w:sz w:val="28"/>
      <w:szCs w:val="22"/>
      <w:lang w:val="en-US" w:eastAsia="zh-CN" w:bidi="ar-SA"/>
    </w:rPr>
  </w:style>
  <w:style w:type="paragraph" w:styleId="889" w:customStyle="1">
    <w:name w:val="Char"/>
    <w:basedOn w:val="695"/>
    <w:uiPriority w:val="0"/>
    <w:qFormat/>
    <w:pPr>
      <w:ind w:firstLine="200"/>
      <w:tabs>
        <w:tab w:val="left" w:pos="360" w:leader="none"/>
      </w:tabs>
    </w:pPr>
    <w:rPr>
      <w:szCs w:val="30"/>
    </w:rPr>
  </w:style>
  <w:style w:type="paragraph" w:styleId="890" w:customStyle="1">
    <w:name w:val="普通(网站)1"/>
    <w:basedOn w:val="695"/>
    <w:uiPriority w:val="99"/>
    <w:unhideWhenUsed/>
    <w:qFormat/>
    <w:pPr>
      <w:jc w:val="left"/>
      <w:spacing w:before="100" w:beforeAutospacing="1" w:after="100" w:afterAutospacing="1"/>
      <w:widowControl/>
    </w:pPr>
    <w:rPr>
      <w:rFonts w:ascii="宋体" w:hAnsi="宋体" w:cs="宋体"/>
      <w:sz w:val="24"/>
    </w:rPr>
  </w:style>
  <w:style w:type="paragraph" w:styleId="891" w:customStyle="1">
    <w:name w:val="普通(网站)111"/>
    <w:basedOn w:val="695"/>
    <w:uiPriority w:val="0"/>
    <w:qFormat/>
    <w:pPr>
      <w:jc w:val="left"/>
      <w:spacing w:beforeAutospacing="1" w:afterAutospacing="1"/>
    </w:pPr>
    <w:rPr>
      <w:sz w:val="24"/>
    </w:rPr>
  </w:style>
  <w:style w:type="paragraph" w:styleId="892" w:customStyle="1">
    <w:name w:val="正文缩进11"/>
    <w:basedOn w:val="695"/>
    <w:uiPriority w:val="0"/>
    <w:qFormat/>
    <w:rPr>
      <w:szCs w:val="20"/>
    </w:rPr>
  </w:style>
  <w:style w:type="paragraph" w:styleId="893" w:customStyle="1">
    <w:name w:val="普通(网站)112"/>
    <w:basedOn w:val="695"/>
    <w:uiPriority w:val="0"/>
    <w:qFormat/>
    <w:pPr>
      <w:jc w:val="left"/>
      <w:spacing w:beforeAutospacing="1" w:afterAutospacing="1"/>
    </w:pPr>
    <w:rPr>
      <w:sz w:val="24"/>
    </w:rPr>
  </w:style>
  <w:style w:type="paragraph" w:styleId="894" w:customStyle="1">
    <w:name w:val="页眉11"/>
    <w:basedOn w:val="695"/>
    <w:uiPriority w:val="99"/>
    <w:qFormat/>
    <w:pPr>
      <w:jc w:val="center"/>
      <w:tabs>
        <w:tab w:val="center" w:pos="4153" w:leader="none"/>
        <w:tab w:val="right" w:pos="8306" w:leader="none"/>
      </w:tabs>
      <w:pBdr>
        <w:bottom w:val="single" w:color="000000" w:sz="6" w:space="1"/>
      </w:pBdr>
    </w:pPr>
    <w:rPr>
      <w:sz w:val="18"/>
    </w:rPr>
  </w:style>
  <w:style w:type="paragraph" w:styleId="895" w:customStyle="1">
    <w:name w:val="页脚1"/>
    <w:basedOn w:val="695"/>
    <w:uiPriority w:val="99"/>
    <w:qFormat/>
    <w:pPr>
      <w:jc w:val="left"/>
      <w:tabs>
        <w:tab w:val="center" w:pos="4153" w:leader="none"/>
        <w:tab w:val="right" w:pos="8306" w:leader="none"/>
      </w:tabs>
    </w:pPr>
    <w:rPr>
      <w:sz w:val="18"/>
    </w:rPr>
  </w:style>
  <w:style w:type="paragraph" w:styleId="896" w:customStyle="1">
    <w:name w:val="Char Char Char Char Char Char Char Char"/>
    <w:basedOn w:val="695"/>
    <w:uiPriority w:val="0"/>
    <w:qFormat/>
    <w:pPr>
      <w:jc w:val="left"/>
      <w:spacing w:after="160" w:line="240" w:lineRule="exact"/>
      <w:widowControl/>
    </w:pPr>
    <w:rPr>
      <w:rFonts w:ascii="Verdana" w:hAnsi="Verdana"/>
      <w:sz w:val="20"/>
      <w:szCs w:val="20"/>
      <w:lang w:eastAsia="en-US"/>
    </w:rPr>
  </w:style>
  <w:style w:type="character" w:styleId="897" w:customStyle="1">
    <w:name w:val="题注 Char"/>
    <w:link w:val="709"/>
    <w:uiPriority w:val="35"/>
    <w:qFormat/>
    <w:rPr>
      <w:b/>
      <w:bCs/>
      <w:color w:val="4874cb" w:themeColor="accent1"/>
      <w:sz w:val="18"/>
      <w:szCs w:val="18"/>
      <w14:textFill>
        <w14:solidFill>
          <w14:schemeClr w14:val="accent1"/>
        </w14:solidFill>
      </w14:textFill>
    </w:rPr>
  </w:style>
  <w:style w:type="numbering" w:styleId="12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5</cp:revision>
  <dcterms:created xsi:type="dcterms:W3CDTF">2025-04-27T06:50:00Z</dcterms:created>
  <dcterms:modified xsi:type="dcterms:W3CDTF">2025-12-31T03:56:23Z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9BAEEED7047747708751E9C32ED1D46A_13</vt:lpwstr>
  </property>
  <property fmtid="{D5CDD505-2E9C-101B-9397-08002B2CF9AE}" pid="4" name="KSOTemplateDocerSaveRecord">
    <vt:lpwstr>eyJoZGlkIjoiNDdlMDJkMWY0NzMwOTMyNjM3YWM1MjE4YWZjMjliZmIiLCJ1c2VySWQiOiI4Mjk1NzYyOTYifQ==</vt:lpwstr>
  </property>
</Properties>
</file>